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F04C" w14:textId="2FC26AE2" w:rsidR="00EF138F" w:rsidRDefault="00EF138F" w:rsidP="006B5587">
      <w:pPr>
        <w:spacing w:before="100" w:beforeAutospacing="1" w:after="100" w:afterAutospacing="1" w:line="240" w:lineRule="auto"/>
        <w:outlineLvl w:val="0"/>
        <w:rPr>
          <w:rFonts w:ascii="Arial" w:eastAsia="Times New Roman" w:hAnsi="Arial" w:cs="Arial"/>
          <w:sz w:val="20"/>
          <w:szCs w:val="20"/>
          <w:lang w:val="en" w:eastAsia="en-GB"/>
        </w:rPr>
      </w:pPr>
      <w:r>
        <w:rPr>
          <w:rFonts w:ascii="Arial" w:eastAsia="Times New Roman" w:hAnsi="Arial" w:cs="Arial"/>
          <w:b/>
          <w:bCs/>
          <w:kern w:val="36"/>
          <w:lang w:val="en" w:eastAsia="en-GB"/>
        </w:rPr>
        <w:t xml:space="preserve">                                                                                                                   </w:t>
      </w:r>
    </w:p>
    <w:p w14:paraId="56C3DD65" w14:textId="0A2F052E" w:rsidR="00EF138F" w:rsidRDefault="00EF138F" w:rsidP="00A77707">
      <w:pPr>
        <w:spacing w:after="0" w:line="240" w:lineRule="auto"/>
        <w:rPr>
          <w:rFonts w:ascii="Arial" w:eastAsia="Times New Roman" w:hAnsi="Arial" w:cs="Arial"/>
          <w:sz w:val="20"/>
          <w:szCs w:val="20"/>
          <w:lang w:val="en" w:eastAsia="en-GB"/>
        </w:rPr>
      </w:pPr>
    </w:p>
    <w:p w14:paraId="48E65FDC" w14:textId="77777777" w:rsidR="00EF138F" w:rsidRDefault="00EF138F" w:rsidP="00A77707">
      <w:pPr>
        <w:spacing w:after="0" w:line="240" w:lineRule="auto"/>
        <w:rPr>
          <w:rFonts w:ascii="Arial" w:eastAsia="Times New Roman" w:hAnsi="Arial" w:cs="Arial"/>
          <w:sz w:val="20"/>
          <w:szCs w:val="20"/>
          <w:lang w:val="en" w:eastAsia="en-GB"/>
        </w:rPr>
      </w:pPr>
    </w:p>
    <w:p w14:paraId="1934D26B" w14:textId="14BBB605" w:rsidR="00EF138F" w:rsidRPr="00A77707" w:rsidRDefault="00EF138F" w:rsidP="00EF138F">
      <w:pPr>
        <w:spacing w:before="100" w:beforeAutospacing="1" w:after="100" w:afterAutospacing="1" w:line="240" w:lineRule="auto"/>
        <w:outlineLvl w:val="0"/>
        <w:rPr>
          <w:rFonts w:ascii="Arial" w:eastAsia="Times New Roman" w:hAnsi="Arial" w:cs="Arial"/>
          <w:b/>
          <w:bCs/>
          <w:kern w:val="36"/>
          <w:lang w:val="en" w:eastAsia="en-GB"/>
        </w:rPr>
      </w:pPr>
      <w:proofErr w:type="spellStart"/>
      <w:r w:rsidRPr="00A77707">
        <w:rPr>
          <w:rFonts w:ascii="Arial" w:eastAsia="Times New Roman" w:hAnsi="Arial" w:cs="Arial"/>
          <w:b/>
          <w:bCs/>
          <w:kern w:val="36"/>
          <w:lang w:val="en" w:eastAsia="en-GB"/>
        </w:rPr>
        <w:t>Wellcome</w:t>
      </w:r>
      <w:proofErr w:type="spellEnd"/>
      <w:r w:rsidRPr="00A77707">
        <w:rPr>
          <w:rFonts w:ascii="Arial" w:eastAsia="Times New Roman" w:hAnsi="Arial" w:cs="Arial"/>
          <w:b/>
          <w:bCs/>
          <w:kern w:val="36"/>
          <w:lang w:val="en" w:eastAsia="en-GB"/>
        </w:rPr>
        <w:t xml:space="preserve"> </w:t>
      </w:r>
      <w:r>
        <w:rPr>
          <w:rFonts w:ascii="Arial" w:eastAsia="Times New Roman" w:hAnsi="Arial" w:cs="Arial"/>
          <w:b/>
          <w:bCs/>
          <w:kern w:val="36"/>
          <w:lang w:val="en" w:eastAsia="en-GB"/>
        </w:rPr>
        <w:t xml:space="preserve">Trust </w:t>
      </w:r>
      <w:r w:rsidR="00493B38">
        <w:rPr>
          <w:rFonts w:ascii="Arial" w:eastAsia="Times New Roman" w:hAnsi="Arial" w:cs="Arial"/>
          <w:b/>
          <w:bCs/>
          <w:kern w:val="36"/>
          <w:lang w:val="en" w:eastAsia="en-GB"/>
        </w:rPr>
        <w:t>G</w:t>
      </w:r>
      <w:r w:rsidRPr="00A77707">
        <w:rPr>
          <w:rFonts w:ascii="Arial" w:eastAsia="Times New Roman" w:hAnsi="Arial" w:cs="Arial"/>
          <w:b/>
          <w:bCs/>
          <w:kern w:val="36"/>
          <w:lang w:val="en" w:eastAsia="en-GB"/>
        </w:rPr>
        <w:t>roup</w:t>
      </w:r>
      <w:r>
        <w:rPr>
          <w:rFonts w:ascii="Arial" w:eastAsia="Times New Roman" w:hAnsi="Arial" w:cs="Arial"/>
          <w:b/>
          <w:bCs/>
          <w:kern w:val="36"/>
          <w:lang w:val="en" w:eastAsia="en-GB"/>
        </w:rPr>
        <w:t xml:space="preserve"> </w:t>
      </w:r>
      <w:r w:rsidRPr="00A77707">
        <w:rPr>
          <w:rFonts w:ascii="Arial" w:eastAsia="Times New Roman" w:hAnsi="Arial" w:cs="Arial"/>
          <w:b/>
          <w:bCs/>
          <w:kern w:val="36"/>
          <w:lang w:val="en" w:eastAsia="en-GB"/>
        </w:rPr>
        <w:t xml:space="preserve">Tax </w:t>
      </w:r>
      <w:r>
        <w:rPr>
          <w:rFonts w:ascii="Arial" w:eastAsia="Times New Roman" w:hAnsi="Arial" w:cs="Arial"/>
          <w:b/>
          <w:bCs/>
          <w:kern w:val="36"/>
          <w:lang w:val="en" w:eastAsia="en-GB"/>
        </w:rPr>
        <w:t>S</w:t>
      </w:r>
      <w:r w:rsidRPr="00A77707">
        <w:rPr>
          <w:rFonts w:ascii="Arial" w:eastAsia="Times New Roman" w:hAnsi="Arial" w:cs="Arial"/>
          <w:b/>
          <w:bCs/>
          <w:kern w:val="36"/>
          <w:lang w:val="en" w:eastAsia="en-GB"/>
        </w:rPr>
        <w:t xml:space="preserve">trategy </w:t>
      </w:r>
    </w:p>
    <w:p w14:paraId="3B57250A" w14:textId="77777777" w:rsidR="00EF138F" w:rsidRDefault="00EF138F" w:rsidP="00A77707">
      <w:pPr>
        <w:spacing w:after="0" w:line="240" w:lineRule="auto"/>
        <w:rPr>
          <w:rFonts w:ascii="Arial" w:eastAsia="Times New Roman" w:hAnsi="Arial" w:cs="Arial"/>
          <w:sz w:val="20"/>
          <w:szCs w:val="20"/>
          <w:lang w:val="en" w:eastAsia="en-GB"/>
        </w:rPr>
      </w:pPr>
      <w:bookmarkStart w:id="0" w:name="_GoBack"/>
      <w:bookmarkEnd w:id="0"/>
    </w:p>
    <w:p w14:paraId="6CE32FBE" w14:textId="77777777" w:rsidR="000D2E6B" w:rsidRDefault="000D2E6B" w:rsidP="00A77707">
      <w:pPr>
        <w:spacing w:after="0" w:line="240" w:lineRule="auto"/>
        <w:rPr>
          <w:rFonts w:ascii="Arial" w:eastAsia="Times New Roman" w:hAnsi="Arial" w:cs="Arial"/>
          <w:sz w:val="20"/>
          <w:szCs w:val="20"/>
          <w:lang w:val="en" w:eastAsia="en-GB"/>
        </w:rPr>
      </w:pPr>
    </w:p>
    <w:p w14:paraId="62AB6A95" w14:textId="77777777" w:rsidR="000D2E6B" w:rsidRPr="001B0E2C" w:rsidRDefault="000D2E6B" w:rsidP="00A77707">
      <w:pPr>
        <w:spacing w:after="0" w:line="240" w:lineRule="auto"/>
        <w:rPr>
          <w:rFonts w:ascii="Arial" w:eastAsia="Times New Roman" w:hAnsi="Arial" w:cs="Arial"/>
          <w:b/>
          <w:i/>
          <w:sz w:val="20"/>
          <w:szCs w:val="20"/>
          <w:lang w:val="en" w:eastAsia="en-GB"/>
        </w:rPr>
      </w:pPr>
      <w:r w:rsidRPr="001B0E2C">
        <w:rPr>
          <w:rFonts w:ascii="Arial" w:eastAsia="Times New Roman" w:hAnsi="Arial" w:cs="Arial"/>
          <w:b/>
          <w:i/>
          <w:sz w:val="20"/>
          <w:szCs w:val="20"/>
          <w:lang w:val="en" w:eastAsia="en-GB"/>
        </w:rPr>
        <w:t xml:space="preserve">Introduction and Scope </w:t>
      </w:r>
    </w:p>
    <w:p w14:paraId="6524B8F5" w14:textId="77777777" w:rsidR="000D2E6B" w:rsidRDefault="000D2E6B" w:rsidP="00A77707">
      <w:pPr>
        <w:spacing w:after="0" w:line="240" w:lineRule="auto"/>
        <w:rPr>
          <w:rFonts w:ascii="Arial" w:eastAsia="Times New Roman" w:hAnsi="Arial" w:cs="Arial"/>
          <w:sz w:val="20"/>
          <w:szCs w:val="20"/>
          <w:lang w:val="en" w:eastAsia="en-GB"/>
        </w:rPr>
      </w:pPr>
    </w:p>
    <w:p w14:paraId="4CD87F3F" w14:textId="16322644" w:rsidR="000D2E6B" w:rsidRPr="001B0E2C" w:rsidRDefault="000D2E6B" w:rsidP="00A77707">
      <w:pPr>
        <w:spacing w:after="0" w:line="240" w:lineRule="auto"/>
        <w:rPr>
          <w:rFonts w:ascii="Arial" w:eastAsia="Times New Roman" w:hAnsi="Arial" w:cs="Arial"/>
          <w:sz w:val="20"/>
          <w:szCs w:val="20"/>
          <w:lang w:val="en" w:eastAsia="en-GB"/>
        </w:rPr>
      </w:pPr>
      <w:proofErr w:type="spellStart"/>
      <w:r w:rsidRPr="001B0E2C">
        <w:rPr>
          <w:rFonts w:ascii="Arial" w:hAnsi="Arial" w:cs="Arial"/>
          <w:color w:val="383838"/>
          <w:sz w:val="20"/>
          <w:szCs w:val="20"/>
        </w:rPr>
        <w:t>Wellcome</w:t>
      </w:r>
      <w:proofErr w:type="spellEnd"/>
      <w:r w:rsidRPr="001B0E2C">
        <w:rPr>
          <w:rFonts w:ascii="Arial" w:hAnsi="Arial" w:cs="Arial"/>
          <w:color w:val="383838"/>
          <w:sz w:val="20"/>
          <w:szCs w:val="20"/>
        </w:rPr>
        <w:t xml:space="preserve"> Trust was established as an English law charitable trust pursuant to the terms of the will of its founder, Sir Henry </w:t>
      </w:r>
      <w:proofErr w:type="spellStart"/>
      <w:r w:rsidRPr="001B0E2C">
        <w:rPr>
          <w:rFonts w:ascii="Arial" w:hAnsi="Arial" w:cs="Arial"/>
          <w:color w:val="383838"/>
          <w:sz w:val="20"/>
          <w:szCs w:val="20"/>
        </w:rPr>
        <w:t>Wellcome</w:t>
      </w:r>
      <w:proofErr w:type="spellEnd"/>
      <w:r w:rsidRPr="001B0E2C">
        <w:rPr>
          <w:rFonts w:ascii="Arial" w:hAnsi="Arial" w:cs="Arial"/>
          <w:color w:val="383838"/>
          <w:sz w:val="20"/>
          <w:szCs w:val="20"/>
        </w:rPr>
        <w:t xml:space="preserve">, and is currently governed by a Scheme made by the Charity Commission for England and Wales dated 20 February 2001, as amended from time </w:t>
      </w:r>
      <w:r w:rsidR="00286C13" w:rsidRPr="001B0E2C">
        <w:rPr>
          <w:rFonts w:ascii="Arial" w:hAnsi="Arial" w:cs="Arial"/>
          <w:color w:val="383838"/>
          <w:sz w:val="20"/>
          <w:szCs w:val="20"/>
        </w:rPr>
        <w:t xml:space="preserve">to </w:t>
      </w:r>
      <w:r w:rsidRPr="001B0E2C">
        <w:rPr>
          <w:rFonts w:ascii="Arial" w:hAnsi="Arial" w:cs="Arial"/>
          <w:color w:val="383838"/>
          <w:sz w:val="20"/>
          <w:szCs w:val="20"/>
        </w:rPr>
        <w:t>time.</w:t>
      </w:r>
      <w:r w:rsidR="00286C13" w:rsidRPr="001B0E2C">
        <w:rPr>
          <w:rFonts w:ascii="Arial" w:hAnsi="Arial" w:cs="Arial"/>
          <w:color w:val="383838"/>
          <w:sz w:val="20"/>
          <w:szCs w:val="20"/>
        </w:rPr>
        <w:t xml:space="preserve"> </w:t>
      </w:r>
      <w:r w:rsidRPr="001B0E2C">
        <w:rPr>
          <w:rFonts w:ascii="Arial" w:hAnsi="Arial" w:cs="Arial"/>
          <w:color w:val="383838"/>
          <w:sz w:val="20"/>
          <w:szCs w:val="20"/>
        </w:rPr>
        <w:t xml:space="preserve">Consequently, it is a charity </w:t>
      </w:r>
      <w:r w:rsidR="00286C13" w:rsidRPr="001B0E2C">
        <w:rPr>
          <w:rFonts w:ascii="Arial" w:hAnsi="Arial" w:cs="Arial"/>
          <w:color w:val="383838"/>
          <w:sz w:val="20"/>
          <w:szCs w:val="20"/>
        </w:rPr>
        <w:t xml:space="preserve">for UK tax purposes </w:t>
      </w:r>
      <w:r w:rsidRPr="001B0E2C">
        <w:rPr>
          <w:rFonts w:ascii="Arial" w:hAnsi="Arial" w:cs="Arial"/>
          <w:color w:val="383838"/>
          <w:sz w:val="20"/>
          <w:szCs w:val="20"/>
        </w:rPr>
        <w:t>within the meaning of Para</w:t>
      </w:r>
      <w:r w:rsidR="00EF138F">
        <w:rPr>
          <w:rFonts w:ascii="Arial" w:hAnsi="Arial" w:cs="Arial"/>
          <w:color w:val="383838"/>
          <w:sz w:val="20"/>
          <w:szCs w:val="20"/>
        </w:rPr>
        <w:t>graph 1 of S</w:t>
      </w:r>
      <w:r w:rsidRPr="001B0E2C">
        <w:rPr>
          <w:rFonts w:ascii="Arial" w:hAnsi="Arial" w:cs="Arial"/>
          <w:color w:val="383838"/>
          <w:sz w:val="20"/>
          <w:szCs w:val="20"/>
        </w:rPr>
        <w:t xml:space="preserve">chedule 6 to the Finance Act 2010 and accordingly, the </w:t>
      </w:r>
      <w:r w:rsidR="00286C13" w:rsidRPr="001B0E2C">
        <w:rPr>
          <w:rFonts w:ascii="Arial" w:hAnsi="Arial" w:cs="Arial"/>
          <w:color w:val="383838"/>
          <w:sz w:val="20"/>
          <w:szCs w:val="20"/>
        </w:rPr>
        <w:t>Trust</w:t>
      </w:r>
      <w:r w:rsidRPr="001B0E2C">
        <w:rPr>
          <w:rFonts w:ascii="Arial" w:hAnsi="Arial" w:cs="Arial"/>
          <w:color w:val="383838"/>
          <w:sz w:val="20"/>
          <w:szCs w:val="20"/>
        </w:rPr>
        <w:t xml:space="preserve"> is potentially exempt from </w:t>
      </w:r>
      <w:r w:rsidR="00286C13" w:rsidRPr="001B0E2C">
        <w:rPr>
          <w:rFonts w:ascii="Arial" w:hAnsi="Arial" w:cs="Arial"/>
          <w:color w:val="383838"/>
          <w:sz w:val="20"/>
          <w:szCs w:val="20"/>
        </w:rPr>
        <w:t xml:space="preserve">UK </w:t>
      </w:r>
      <w:r w:rsidRPr="001B0E2C">
        <w:rPr>
          <w:rFonts w:ascii="Arial" w:hAnsi="Arial" w:cs="Arial"/>
          <w:color w:val="383838"/>
          <w:sz w:val="20"/>
          <w:szCs w:val="20"/>
        </w:rPr>
        <w:t xml:space="preserve">taxation in respect of income or capital gains received within </w:t>
      </w:r>
      <w:r w:rsidR="00286C13" w:rsidRPr="001B0E2C">
        <w:rPr>
          <w:rFonts w:ascii="Arial" w:hAnsi="Arial" w:cs="Arial"/>
          <w:color w:val="383838"/>
          <w:sz w:val="20"/>
          <w:szCs w:val="20"/>
        </w:rPr>
        <w:t xml:space="preserve">the </w:t>
      </w:r>
      <w:r w:rsidRPr="001B0E2C">
        <w:rPr>
          <w:rFonts w:ascii="Arial" w:hAnsi="Arial" w:cs="Arial"/>
          <w:color w:val="383838"/>
          <w:sz w:val="20"/>
          <w:szCs w:val="20"/>
        </w:rPr>
        <w:t>categories covered by section</w:t>
      </w:r>
      <w:r w:rsidR="00286C13" w:rsidRPr="001B0E2C">
        <w:rPr>
          <w:rFonts w:ascii="Arial" w:hAnsi="Arial" w:cs="Arial"/>
          <w:color w:val="383838"/>
          <w:sz w:val="20"/>
          <w:szCs w:val="20"/>
        </w:rPr>
        <w:t>s</w:t>
      </w:r>
      <w:r w:rsidRPr="001B0E2C">
        <w:rPr>
          <w:rFonts w:ascii="Arial" w:hAnsi="Arial" w:cs="Arial"/>
          <w:color w:val="383838"/>
          <w:sz w:val="20"/>
          <w:szCs w:val="20"/>
        </w:rPr>
        <w:t xml:space="preserve"> </w:t>
      </w:r>
      <w:r w:rsidR="00286C13" w:rsidRPr="001B0E2C">
        <w:rPr>
          <w:rFonts w:ascii="Arial" w:hAnsi="Arial" w:cs="Arial"/>
          <w:color w:val="383838"/>
          <w:sz w:val="20"/>
          <w:szCs w:val="20"/>
        </w:rPr>
        <w:t>518-564</w:t>
      </w:r>
      <w:r w:rsidRPr="001B0E2C">
        <w:rPr>
          <w:rFonts w:ascii="Arial" w:hAnsi="Arial" w:cs="Arial"/>
          <w:color w:val="383838"/>
          <w:sz w:val="20"/>
          <w:szCs w:val="20"/>
        </w:rPr>
        <w:t xml:space="preserve"> of the </w:t>
      </w:r>
      <w:r w:rsidR="00286C13" w:rsidRPr="001B0E2C">
        <w:rPr>
          <w:rFonts w:ascii="Arial" w:hAnsi="Arial" w:cs="Arial"/>
          <w:color w:val="383838"/>
          <w:sz w:val="20"/>
          <w:szCs w:val="20"/>
        </w:rPr>
        <w:t xml:space="preserve">Income </w:t>
      </w:r>
      <w:r w:rsidRPr="001B0E2C">
        <w:rPr>
          <w:rFonts w:ascii="Arial" w:hAnsi="Arial" w:cs="Arial"/>
          <w:color w:val="383838"/>
          <w:sz w:val="20"/>
          <w:szCs w:val="20"/>
        </w:rPr>
        <w:t>Tax Act 20</w:t>
      </w:r>
      <w:r w:rsidR="00286C13" w:rsidRPr="001B0E2C">
        <w:rPr>
          <w:rFonts w:ascii="Arial" w:hAnsi="Arial" w:cs="Arial"/>
          <w:color w:val="383838"/>
          <w:sz w:val="20"/>
          <w:szCs w:val="20"/>
        </w:rPr>
        <w:t>07</w:t>
      </w:r>
      <w:r w:rsidRPr="001B0E2C">
        <w:rPr>
          <w:rFonts w:ascii="Arial" w:hAnsi="Arial" w:cs="Arial"/>
          <w:color w:val="383838"/>
          <w:sz w:val="20"/>
          <w:szCs w:val="20"/>
        </w:rPr>
        <w:t xml:space="preserve"> (</w:t>
      </w:r>
      <w:r w:rsidR="00286C13" w:rsidRPr="001B0E2C">
        <w:rPr>
          <w:rFonts w:ascii="Arial" w:hAnsi="Arial" w:cs="Arial"/>
          <w:color w:val="383838"/>
          <w:sz w:val="20"/>
          <w:szCs w:val="20"/>
        </w:rPr>
        <w:t>I</w:t>
      </w:r>
      <w:r w:rsidRPr="001B0E2C">
        <w:rPr>
          <w:rFonts w:ascii="Arial" w:hAnsi="Arial" w:cs="Arial"/>
          <w:color w:val="383838"/>
          <w:sz w:val="20"/>
          <w:szCs w:val="20"/>
        </w:rPr>
        <w:t>TA 20</w:t>
      </w:r>
      <w:r w:rsidR="00286C13" w:rsidRPr="001B0E2C">
        <w:rPr>
          <w:rFonts w:ascii="Arial" w:hAnsi="Arial" w:cs="Arial"/>
          <w:color w:val="383838"/>
          <w:sz w:val="20"/>
          <w:szCs w:val="20"/>
        </w:rPr>
        <w:t>07</w:t>
      </w:r>
      <w:r w:rsidRPr="001B0E2C">
        <w:rPr>
          <w:rFonts w:ascii="Arial" w:hAnsi="Arial" w:cs="Arial"/>
          <w:color w:val="383838"/>
          <w:sz w:val="20"/>
          <w:szCs w:val="20"/>
        </w:rPr>
        <w:t>) or section 256 of the Taxation of Chargeable Gains Act 1992, to the extent that such income or gains are applied to exclusively charitable purposes. The</w:t>
      </w:r>
      <w:r w:rsidR="00286C13" w:rsidRPr="001B0E2C">
        <w:rPr>
          <w:rFonts w:ascii="Arial" w:hAnsi="Arial" w:cs="Arial"/>
          <w:color w:val="383838"/>
          <w:sz w:val="20"/>
          <w:szCs w:val="20"/>
        </w:rPr>
        <w:t xml:space="preserve"> Trust </w:t>
      </w:r>
      <w:r w:rsidRPr="001B0E2C">
        <w:rPr>
          <w:rFonts w:ascii="Arial" w:hAnsi="Arial" w:cs="Arial"/>
          <w:color w:val="383838"/>
          <w:sz w:val="20"/>
          <w:szCs w:val="20"/>
        </w:rPr>
        <w:t>receives no similar exemption in respect of Value Added Tax</w:t>
      </w:r>
      <w:r w:rsidR="00286C13" w:rsidRPr="001B0E2C">
        <w:rPr>
          <w:rFonts w:ascii="Arial" w:hAnsi="Arial" w:cs="Arial"/>
          <w:color w:val="383838"/>
          <w:sz w:val="20"/>
          <w:szCs w:val="20"/>
        </w:rPr>
        <w:t xml:space="preserve"> or employment taxes.</w:t>
      </w:r>
    </w:p>
    <w:p w14:paraId="2E8C03C7" w14:textId="77777777" w:rsidR="000D2E6B" w:rsidRPr="001B0E2C" w:rsidRDefault="000D2E6B" w:rsidP="00A77707">
      <w:pPr>
        <w:spacing w:after="0" w:line="240" w:lineRule="auto"/>
        <w:rPr>
          <w:rFonts w:ascii="Arial" w:eastAsia="Times New Roman" w:hAnsi="Arial" w:cs="Arial"/>
          <w:sz w:val="20"/>
          <w:szCs w:val="20"/>
          <w:lang w:val="en" w:eastAsia="en-GB"/>
        </w:rPr>
      </w:pPr>
    </w:p>
    <w:p w14:paraId="4C79B472" w14:textId="77777777" w:rsidR="00286C13" w:rsidRPr="001B0E2C" w:rsidRDefault="00286C13" w:rsidP="00A77707">
      <w:pPr>
        <w:spacing w:after="0" w:line="240" w:lineRule="auto"/>
        <w:rPr>
          <w:rFonts w:ascii="Arial" w:eastAsia="Times New Roman" w:hAnsi="Arial" w:cs="Arial"/>
          <w:sz w:val="20"/>
          <w:szCs w:val="20"/>
          <w:lang w:val="en" w:eastAsia="en-GB"/>
        </w:rPr>
      </w:pPr>
      <w:r w:rsidRPr="001B0E2C">
        <w:rPr>
          <w:rFonts w:ascii="Arial" w:hAnsi="Arial" w:cs="Arial"/>
          <w:color w:val="383838"/>
          <w:sz w:val="20"/>
          <w:szCs w:val="20"/>
        </w:rPr>
        <w:t>Commercial activities that are unrelated to the Trust’s charitable purposes are generally carried on through non-charitable subsidiary companies. The Trust’s non-charitable subsidiaries are liable to corporation tax in the same way as any other commercial organisation.</w:t>
      </w:r>
      <w:r w:rsidRPr="001B0E2C">
        <w:rPr>
          <w:rFonts w:ascii="Arial" w:hAnsi="Arial" w:cs="Arial"/>
          <w:color w:val="383838"/>
          <w:sz w:val="20"/>
          <w:szCs w:val="20"/>
        </w:rPr>
        <w:br/>
      </w:r>
      <w:r w:rsidRPr="001B0E2C">
        <w:rPr>
          <w:rFonts w:ascii="Arial" w:hAnsi="Arial" w:cs="Arial"/>
          <w:color w:val="383838"/>
          <w:sz w:val="20"/>
          <w:szCs w:val="20"/>
        </w:rPr>
        <w:br/>
        <w:t xml:space="preserve">This document sets out the Trust’s policy and approach to conducting its tax affairs and the management of its tax risk. The document has been approved by its Board of Governors and the Trust’s Audit and Risk Committee (ARC). The strategy applies from the date of publication until it is superseded. The strategy will be reviewed </w:t>
      </w:r>
      <w:proofErr w:type="gramStart"/>
      <w:r w:rsidRPr="001B0E2C">
        <w:rPr>
          <w:rFonts w:ascii="Arial" w:hAnsi="Arial" w:cs="Arial"/>
          <w:color w:val="383838"/>
          <w:sz w:val="20"/>
          <w:szCs w:val="20"/>
        </w:rPr>
        <w:t>annually</w:t>
      </w:r>
      <w:proofErr w:type="gramEnd"/>
      <w:r w:rsidRPr="001B0E2C">
        <w:rPr>
          <w:rFonts w:ascii="Arial" w:hAnsi="Arial" w:cs="Arial"/>
          <w:color w:val="383838"/>
          <w:sz w:val="20"/>
          <w:szCs w:val="20"/>
        </w:rPr>
        <w:t xml:space="preserve"> and any amendments will be approved by the Board of Governors and the ARC prior to publication.</w:t>
      </w:r>
      <w:r w:rsidRPr="001B0E2C">
        <w:rPr>
          <w:rFonts w:ascii="Arial" w:hAnsi="Arial" w:cs="Arial"/>
          <w:color w:val="383838"/>
          <w:sz w:val="20"/>
          <w:szCs w:val="20"/>
        </w:rPr>
        <w:br/>
      </w:r>
      <w:r w:rsidRPr="001B0E2C">
        <w:rPr>
          <w:rFonts w:ascii="Arial" w:hAnsi="Arial" w:cs="Arial"/>
          <w:color w:val="383838"/>
          <w:sz w:val="20"/>
          <w:szCs w:val="20"/>
        </w:rPr>
        <w:br/>
        <w:t xml:space="preserve">The strategy applies to the Trust and its subsidiaries. In this document any reference to the Trust is to the Trust and its subsidiaries. Details of the Trust’s subsidiaries are listed in its annual financial statements which are </w:t>
      </w:r>
      <w:r w:rsidR="001B0E2C" w:rsidRPr="001B0E2C">
        <w:rPr>
          <w:rFonts w:ascii="Arial" w:hAnsi="Arial" w:cs="Arial"/>
          <w:color w:val="383838"/>
          <w:sz w:val="20"/>
          <w:szCs w:val="20"/>
        </w:rPr>
        <w:t xml:space="preserve">also </w:t>
      </w:r>
      <w:r w:rsidRPr="001B0E2C">
        <w:rPr>
          <w:rFonts w:ascii="Arial" w:hAnsi="Arial" w:cs="Arial"/>
          <w:color w:val="383838"/>
          <w:sz w:val="20"/>
          <w:szCs w:val="20"/>
        </w:rPr>
        <w:t>available on the Trust’s website</w:t>
      </w:r>
      <w:r w:rsidR="001B0E2C" w:rsidRPr="001B0E2C">
        <w:rPr>
          <w:rFonts w:ascii="Arial" w:hAnsi="Arial" w:cs="Arial"/>
          <w:color w:val="383838"/>
          <w:sz w:val="20"/>
          <w:szCs w:val="20"/>
        </w:rPr>
        <w:t>.</w:t>
      </w:r>
      <w:r w:rsidRPr="001B0E2C">
        <w:rPr>
          <w:rFonts w:ascii="Arial" w:hAnsi="Arial" w:cs="Arial"/>
          <w:color w:val="383838"/>
          <w:sz w:val="20"/>
          <w:szCs w:val="20"/>
        </w:rPr>
        <w:br/>
      </w:r>
    </w:p>
    <w:p w14:paraId="40BD2180" w14:textId="77777777" w:rsidR="00286C13" w:rsidRDefault="00286C13" w:rsidP="00A77707">
      <w:pPr>
        <w:spacing w:after="0" w:line="240" w:lineRule="auto"/>
        <w:rPr>
          <w:rFonts w:ascii="Arial" w:eastAsia="Times New Roman" w:hAnsi="Arial" w:cs="Arial"/>
          <w:sz w:val="20"/>
          <w:szCs w:val="20"/>
          <w:lang w:val="en" w:eastAsia="en-GB"/>
        </w:rPr>
      </w:pPr>
    </w:p>
    <w:p w14:paraId="32BB10E1" w14:textId="77777777" w:rsidR="001B0E2C" w:rsidRDefault="001B0E2C" w:rsidP="00A77707">
      <w:pPr>
        <w:spacing w:after="0" w:line="240" w:lineRule="auto"/>
        <w:rPr>
          <w:rFonts w:ascii="Arial" w:eastAsia="Times New Roman" w:hAnsi="Arial" w:cs="Arial"/>
          <w:sz w:val="20"/>
          <w:szCs w:val="20"/>
          <w:lang w:val="en" w:eastAsia="en-GB"/>
        </w:rPr>
      </w:pPr>
    </w:p>
    <w:p w14:paraId="4D83585C" w14:textId="77777777" w:rsidR="001B0E2C" w:rsidRDefault="001B0E2C" w:rsidP="00A77707">
      <w:pPr>
        <w:spacing w:after="0" w:line="240" w:lineRule="auto"/>
        <w:rPr>
          <w:rFonts w:ascii="Arial" w:eastAsia="Times New Roman" w:hAnsi="Arial" w:cs="Arial"/>
          <w:sz w:val="20"/>
          <w:szCs w:val="20"/>
          <w:lang w:val="en" w:eastAsia="en-GB"/>
        </w:rPr>
      </w:pPr>
    </w:p>
    <w:p w14:paraId="42E1AC58" w14:textId="77777777" w:rsidR="00E72042" w:rsidRPr="00E72042" w:rsidRDefault="00E72042">
      <w:pPr>
        <w:rPr>
          <w:rFonts w:ascii="Arial" w:eastAsia="Times New Roman" w:hAnsi="Arial" w:cs="Arial"/>
          <w:b/>
          <w:i/>
          <w:sz w:val="20"/>
          <w:szCs w:val="20"/>
          <w:lang w:val="en" w:eastAsia="en-GB"/>
        </w:rPr>
      </w:pPr>
      <w:r w:rsidRPr="00E72042">
        <w:rPr>
          <w:rFonts w:ascii="Arial" w:eastAsia="Times New Roman" w:hAnsi="Arial" w:cs="Arial"/>
          <w:b/>
          <w:i/>
          <w:sz w:val="20"/>
          <w:szCs w:val="20"/>
          <w:lang w:val="en" w:eastAsia="en-GB"/>
        </w:rPr>
        <w:t>Governance</w:t>
      </w:r>
    </w:p>
    <w:p w14:paraId="669D8D86" w14:textId="52FC35C0" w:rsidR="00E72042" w:rsidRDefault="004E131C" w:rsidP="004E131C">
      <w:pPr>
        <w:rPr>
          <w:rFonts w:ascii="Arial" w:hAnsi="Arial" w:cs="Arial"/>
          <w:sz w:val="20"/>
          <w:szCs w:val="20"/>
          <w:lang w:val="en" w:eastAsia="en-GB"/>
        </w:rPr>
      </w:pPr>
      <w:r>
        <w:rPr>
          <w:rFonts w:ascii="Arial" w:hAnsi="Arial" w:cs="Arial"/>
          <w:sz w:val="20"/>
          <w:szCs w:val="20"/>
          <w:lang w:val="en" w:eastAsia="en-GB"/>
        </w:rPr>
        <w:t xml:space="preserve">The Trust’s Board of Governors is the governing body of the Trust with overall responsibility for the management of its finances and assets. The Board is supported by </w:t>
      </w:r>
      <w:proofErr w:type="gramStart"/>
      <w:r>
        <w:rPr>
          <w:rFonts w:ascii="Arial" w:hAnsi="Arial" w:cs="Arial"/>
          <w:sz w:val="20"/>
          <w:szCs w:val="20"/>
          <w:lang w:val="en" w:eastAsia="en-GB"/>
        </w:rPr>
        <w:t>a number of</w:t>
      </w:r>
      <w:proofErr w:type="gramEnd"/>
      <w:r>
        <w:rPr>
          <w:rFonts w:ascii="Arial" w:hAnsi="Arial" w:cs="Arial"/>
          <w:sz w:val="20"/>
          <w:szCs w:val="20"/>
          <w:lang w:val="en" w:eastAsia="en-GB"/>
        </w:rPr>
        <w:t xml:space="preserve"> committees which operate through delegated authority. The Audit and Risk Committee </w:t>
      </w:r>
      <w:r w:rsidR="001F6188">
        <w:rPr>
          <w:rFonts w:ascii="Arial" w:hAnsi="Arial" w:cs="Arial"/>
          <w:sz w:val="20"/>
          <w:szCs w:val="20"/>
          <w:lang w:val="en" w:eastAsia="en-GB"/>
        </w:rPr>
        <w:t>has oversight of</w:t>
      </w:r>
      <w:r>
        <w:rPr>
          <w:rFonts w:ascii="Arial" w:hAnsi="Arial" w:cs="Arial"/>
          <w:sz w:val="20"/>
          <w:szCs w:val="20"/>
          <w:lang w:val="en" w:eastAsia="en-GB"/>
        </w:rPr>
        <w:t xml:space="preserve"> the Trust’s tax affairs including overall risk management and internal controls.    </w:t>
      </w:r>
    </w:p>
    <w:p w14:paraId="454B3A8D" w14:textId="77777777" w:rsidR="00A43715" w:rsidRDefault="004E131C" w:rsidP="004E131C">
      <w:pPr>
        <w:rPr>
          <w:rFonts w:ascii="Arial" w:hAnsi="Arial" w:cs="Arial"/>
          <w:sz w:val="20"/>
          <w:szCs w:val="20"/>
          <w:lang w:val="en" w:eastAsia="en-GB"/>
        </w:rPr>
      </w:pPr>
      <w:r>
        <w:rPr>
          <w:rFonts w:ascii="Arial" w:hAnsi="Arial" w:cs="Arial"/>
          <w:sz w:val="20"/>
          <w:szCs w:val="20"/>
          <w:lang w:val="en" w:eastAsia="en-GB"/>
        </w:rPr>
        <w:t>Day to day responsibility for tax rests with the Chief Financial Officer</w:t>
      </w:r>
      <w:r w:rsidR="00A43715">
        <w:rPr>
          <w:rFonts w:ascii="Arial" w:hAnsi="Arial" w:cs="Arial"/>
          <w:sz w:val="20"/>
          <w:szCs w:val="20"/>
          <w:lang w:val="en" w:eastAsia="en-GB"/>
        </w:rPr>
        <w:t xml:space="preserve"> (CFO). The members of the tax department have day to day authority to manage the Trust’s tax affairs and report regularly to the CFO. The tax department work closely with the payroll team in respect of employment taxes.</w:t>
      </w:r>
    </w:p>
    <w:p w14:paraId="72120A23" w14:textId="77777777" w:rsidR="00A43715" w:rsidRDefault="00A43715" w:rsidP="004E131C">
      <w:pPr>
        <w:rPr>
          <w:rFonts w:ascii="Arial" w:hAnsi="Arial" w:cs="Arial"/>
          <w:sz w:val="20"/>
          <w:szCs w:val="20"/>
          <w:lang w:val="en" w:eastAsia="en-GB"/>
        </w:rPr>
      </w:pPr>
      <w:r>
        <w:rPr>
          <w:rFonts w:ascii="Arial" w:hAnsi="Arial" w:cs="Arial"/>
          <w:sz w:val="20"/>
          <w:szCs w:val="20"/>
          <w:lang w:val="en" w:eastAsia="en-GB"/>
        </w:rPr>
        <w:t xml:space="preserve">The tax team with the support of the CFO ensure that the team: </w:t>
      </w:r>
    </w:p>
    <w:p w14:paraId="391BD587" w14:textId="77777777"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Comprises appropriately qualified and experienced personnel and is adequately resourced</w:t>
      </w:r>
    </w:p>
    <w:p w14:paraId="7BDB7CC6" w14:textId="27650C78"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Are committed to ongoing Continuing Professi</w:t>
      </w:r>
      <w:r w:rsidR="00EF138F">
        <w:rPr>
          <w:rFonts w:ascii="Arial" w:hAnsi="Arial" w:cs="Arial"/>
          <w:sz w:val="20"/>
          <w:szCs w:val="20"/>
          <w:lang w:val="en" w:eastAsia="en-GB"/>
        </w:rPr>
        <w:t>o</w:t>
      </w:r>
      <w:r>
        <w:rPr>
          <w:rFonts w:ascii="Arial" w:hAnsi="Arial" w:cs="Arial"/>
          <w:sz w:val="20"/>
          <w:szCs w:val="20"/>
          <w:lang w:val="en" w:eastAsia="en-GB"/>
        </w:rPr>
        <w:t>nal Development</w:t>
      </w:r>
    </w:p>
    <w:p w14:paraId="2E4EA4E0" w14:textId="77777777"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Are aware of and contribute to the work of the Charity Tax Group</w:t>
      </w:r>
    </w:p>
    <w:p w14:paraId="1A18036A" w14:textId="04B58536"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Pro</w:t>
      </w:r>
      <w:r w:rsidR="00EF138F">
        <w:rPr>
          <w:rFonts w:ascii="Arial" w:hAnsi="Arial" w:cs="Arial"/>
          <w:sz w:val="20"/>
          <w:szCs w:val="20"/>
          <w:lang w:val="en" w:eastAsia="en-GB"/>
        </w:rPr>
        <w:t>a</w:t>
      </w:r>
      <w:r>
        <w:rPr>
          <w:rFonts w:ascii="Arial" w:hAnsi="Arial" w:cs="Arial"/>
          <w:sz w:val="20"/>
          <w:szCs w:val="20"/>
          <w:lang w:val="en" w:eastAsia="en-GB"/>
        </w:rPr>
        <w:t>ctively act as business pa</w:t>
      </w:r>
      <w:r w:rsidR="00EF138F">
        <w:rPr>
          <w:rFonts w:ascii="Arial" w:hAnsi="Arial" w:cs="Arial"/>
          <w:sz w:val="20"/>
          <w:szCs w:val="20"/>
          <w:lang w:val="en" w:eastAsia="en-GB"/>
        </w:rPr>
        <w:t>rtners to scientific and non-sci</w:t>
      </w:r>
      <w:r>
        <w:rPr>
          <w:rFonts w:ascii="Arial" w:hAnsi="Arial" w:cs="Arial"/>
          <w:sz w:val="20"/>
          <w:szCs w:val="20"/>
          <w:lang w:val="en" w:eastAsia="en-GB"/>
        </w:rPr>
        <w:t>entific departments across the Trust to provide timely advice and guidance as required to ensure compliance and to identify opportunities</w:t>
      </w:r>
      <w:r w:rsidR="00EF138F">
        <w:rPr>
          <w:rFonts w:ascii="Arial" w:hAnsi="Arial" w:cs="Arial"/>
          <w:sz w:val="20"/>
          <w:szCs w:val="20"/>
          <w:lang w:val="en" w:eastAsia="en-GB"/>
        </w:rPr>
        <w:t xml:space="preserve"> to achieve savings</w:t>
      </w:r>
    </w:p>
    <w:p w14:paraId="2647AB69" w14:textId="79A4B477"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lastRenderedPageBreak/>
        <w:t xml:space="preserve">Provide regular internal training and reference material to staff to highlight tax issues and treatments </w:t>
      </w:r>
      <w:proofErr w:type="gramStart"/>
      <w:r>
        <w:rPr>
          <w:rFonts w:ascii="Arial" w:hAnsi="Arial" w:cs="Arial"/>
          <w:sz w:val="20"/>
          <w:szCs w:val="20"/>
          <w:lang w:val="en" w:eastAsia="en-GB"/>
        </w:rPr>
        <w:t>particular to</w:t>
      </w:r>
      <w:proofErr w:type="gramEnd"/>
      <w:r>
        <w:rPr>
          <w:rFonts w:ascii="Arial" w:hAnsi="Arial" w:cs="Arial"/>
          <w:sz w:val="20"/>
          <w:szCs w:val="20"/>
          <w:lang w:val="en" w:eastAsia="en-GB"/>
        </w:rPr>
        <w:t xml:space="preserve"> the Trust’s affairs, together with changes in legi</w:t>
      </w:r>
      <w:r w:rsidR="00EF138F">
        <w:rPr>
          <w:rFonts w:ascii="Arial" w:hAnsi="Arial" w:cs="Arial"/>
          <w:sz w:val="20"/>
          <w:szCs w:val="20"/>
          <w:lang w:val="en" w:eastAsia="en-GB"/>
        </w:rPr>
        <w:t>s</w:t>
      </w:r>
      <w:r>
        <w:rPr>
          <w:rFonts w:ascii="Arial" w:hAnsi="Arial" w:cs="Arial"/>
          <w:sz w:val="20"/>
          <w:szCs w:val="20"/>
          <w:lang w:val="en" w:eastAsia="en-GB"/>
        </w:rPr>
        <w:t>lation</w:t>
      </w:r>
    </w:p>
    <w:p w14:paraId="2687B3F0" w14:textId="0A7C1BA2"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Seek professional advice from appropriate external advisors where the tax treatment of specific transactions is uncertain, requires external consi</w:t>
      </w:r>
      <w:r w:rsidR="00EF138F">
        <w:rPr>
          <w:rFonts w:ascii="Arial" w:hAnsi="Arial" w:cs="Arial"/>
          <w:sz w:val="20"/>
          <w:szCs w:val="20"/>
          <w:lang w:val="en" w:eastAsia="en-GB"/>
        </w:rPr>
        <w:t>d</w:t>
      </w:r>
      <w:r>
        <w:rPr>
          <w:rFonts w:ascii="Arial" w:hAnsi="Arial" w:cs="Arial"/>
          <w:sz w:val="20"/>
          <w:szCs w:val="20"/>
          <w:lang w:val="en" w:eastAsia="en-GB"/>
        </w:rPr>
        <w:t>eration or confirmation, or requires specialist knowledge</w:t>
      </w:r>
    </w:p>
    <w:p w14:paraId="3F0EBB08" w14:textId="42C42469" w:rsidR="00A43715" w:rsidRDefault="00A43715" w:rsidP="00A43715">
      <w:pPr>
        <w:pStyle w:val="ListParagraph"/>
        <w:numPr>
          <w:ilvl w:val="0"/>
          <w:numId w:val="2"/>
        </w:numPr>
        <w:rPr>
          <w:rFonts w:ascii="Arial" w:hAnsi="Arial" w:cs="Arial"/>
          <w:sz w:val="20"/>
          <w:szCs w:val="20"/>
          <w:lang w:val="en" w:eastAsia="en-GB"/>
        </w:rPr>
      </w:pPr>
      <w:r>
        <w:rPr>
          <w:rFonts w:ascii="Arial" w:hAnsi="Arial" w:cs="Arial"/>
          <w:sz w:val="20"/>
          <w:szCs w:val="20"/>
          <w:lang w:val="en" w:eastAsia="en-GB"/>
        </w:rPr>
        <w:t>Liaise with colleagues within the charity sector to ensure that the Trust maintains charity sector best practice</w:t>
      </w:r>
      <w:r w:rsidR="009D324B">
        <w:rPr>
          <w:rFonts w:ascii="Arial" w:hAnsi="Arial" w:cs="Arial"/>
          <w:sz w:val="20"/>
          <w:szCs w:val="20"/>
          <w:lang w:val="en" w:eastAsia="en-GB"/>
        </w:rPr>
        <w:t>.</w:t>
      </w:r>
    </w:p>
    <w:p w14:paraId="3329E844" w14:textId="77777777" w:rsidR="00807222" w:rsidRPr="009D324B" w:rsidRDefault="004E131C" w:rsidP="004E131C">
      <w:pPr>
        <w:rPr>
          <w:rFonts w:ascii="Arial" w:hAnsi="Arial" w:cs="Arial"/>
          <w:color w:val="383838"/>
          <w:sz w:val="20"/>
          <w:szCs w:val="20"/>
        </w:rPr>
      </w:pPr>
      <w:r w:rsidRPr="009D324B">
        <w:rPr>
          <w:rFonts w:ascii="Arial" w:hAnsi="Arial" w:cs="Arial"/>
          <w:color w:val="383838"/>
          <w:sz w:val="20"/>
          <w:szCs w:val="20"/>
        </w:rPr>
        <w:t>Internal processes and controls</w:t>
      </w:r>
      <w:r w:rsidR="009D324B" w:rsidRPr="009D324B">
        <w:rPr>
          <w:rFonts w:ascii="Arial" w:hAnsi="Arial" w:cs="Arial"/>
          <w:color w:val="383838"/>
          <w:sz w:val="20"/>
          <w:szCs w:val="20"/>
        </w:rPr>
        <w:t xml:space="preserve"> operate across the Trust with the aim of ensuring accurate and complete tax and financial records.</w:t>
      </w:r>
    </w:p>
    <w:p w14:paraId="69C041AE" w14:textId="77777777" w:rsidR="009D324B" w:rsidRDefault="009D324B" w:rsidP="004E131C">
      <w:pPr>
        <w:rPr>
          <w:rFonts w:ascii="Arial" w:eastAsia="Times New Roman" w:hAnsi="Arial" w:cs="Arial"/>
          <w:sz w:val="20"/>
          <w:szCs w:val="20"/>
          <w:lang w:val="en" w:eastAsia="en-GB"/>
        </w:rPr>
      </w:pPr>
    </w:p>
    <w:p w14:paraId="41A6CA82" w14:textId="77777777" w:rsidR="00EF138F" w:rsidRPr="001B0E2C" w:rsidRDefault="00EF138F" w:rsidP="00EF138F">
      <w:pPr>
        <w:spacing w:after="0" w:line="240" w:lineRule="auto"/>
        <w:rPr>
          <w:rFonts w:ascii="Arial" w:eastAsia="Times New Roman" w:hAnsi="Arial" w:cs="Arial"/>
          <w:sz w:val="20"/>
          <w:szCs w:val="20"/>
          <w:lang w:val="en" w:eastAsia="en-GB"/>
        </w:rPr>
      </w:pPr>
    </w:p>
    <w:p w14:paraId="36B3B7BE" w14:textId="77777777" w:rsidR="00EF138F" w:rsidRPr="001B0E2C" w:rsidRDefault="00EF138F" w:rsidP="00EF138F">
      <w:pPr>
        <w:spacing w:after="0" w:line="240" w:lineRule="auto"/>
        <w:rPr>
          <w:rFonts w:ascii="Arial" w:eastAsia="Times New Roman" w:hAnsi="Arial" w:cs="Arial"/>
          <w:b/>
          <w:i/>
          <w:sz w:val="20"/>
          <w:szCs w:val="20"/>
          <w:lang w:val="en" w:eastAsia="en-GB"/>
        </w:rPr>
      </w:pPr>
      <w:r w:rsidRPr="001B0E2C">
        <w:rPr>
          <w:rFonts w:ascii="Arial" w:eastAsia="Times New Roman" w:hAnsi="Arial" w:cs="Arial"/>
          <w:b/>
          <w:i/>
          <w:sz w:val="20"/>
          <w:szCs w:val="20"/>
          <w:lang w:val="en" w:eastAsia="en-GB"/>
        </w:rPr>
        <w:t xml:space="preserve">Tax Policy </w:t>
      </w:r>
    </w:p>
    <w:p w14:paraId="279CCEB0" w14:textId="77777777" w:rsidR="00EF138F" w:rsidRPr="001B0E2C" w:rsidRDefault="00EF138F" w:rsidP="00EF138F">
      <w:pPr>
        <w:spacing w:after="0" w:line="240" w:lineRule="auto"/>
        <w:rPr>
          <w:rFonts w:ascii="Arial" w:eastAsia="Times New Roman" w:hAnsi="Arial" w:cs="Arial"/>
          <w:sz w:val="20"/>
          <w:szCs w:val="20"/>
          <w:lang w:val="en" w:eastAsia="en-GB"/>
        </w:rPr>
      </w:pPr>
    </w:p>
    <w:p w14:paraId="45B20789" w14:textId="77777777" w:rsidR="00EF138F" w:rsidRPr="001B0E2C" w:rsidRDefault="00EF138F" w:rsidP="00EF138F">
      <w:pPr>
        <w:spacing w:after="0" w:line="240" w:lineRule="auto"/>
        <w:rPr>
          <w:rFonts w:ascii="Arial" w:eastAsia="Times New Roman" w:hAnsi="Arial" w:cs="Arial"/>
          <w:sz w:val="20"/>
          <w:szCs w:val="20"/>
          <w:lang w:val="en" w:eastAsia="en-GB"/>
        </w:rPr>
      </w:pPr>
    </w:p>
    <w:p w14:paraId="59D7E530" w14:textId="77777777" w:rsidR="00EF138F" w:rsidRPr="001B0E2C" w:rsidRDefault="00EF138F" w:rsidP="00EF138F">
      <w:pPr>
        <w:spacing w:after="0" w:line="240" w:lineRule="auto"/>
        <w:rPr>
          <w:rFonts w:ascii="Arial" w:eastAsia="Times New Roman" w:hAnsi="Arial" w:cs="Arial"/>
          <w:sz w:val="20"/>
          <w:szCs w:val="20"/>
          <w:lang w:val="en" w:eastAsia="en-GB"/>
        </w:rPr>
      </w:pPr>
      <w:r w:rsidRPr="001B0E2C">
        <w:rPr>
          <w:rFonts w:ascii="Arial" w:eastAsia="Times New Roman" w:hAnsi="Arial" w:cs="Arial"/>
          <w:sz w:val="20"/>
          <w:szCs w:val="20"/>
          <w:lang w:val="en" w:eastAsia="en-GB"/>
        </w:rPr>
        <w:t xml:space="preserve">In accordance with the Trust’s commitment to adhere to the best ethical and professional standards the Trust aims to conduct its tax affairs consistent with the following principles: </w:t>
      </w:r>
    </w:p>
    <w:p w14:paraId="4A805B26" w14:textId="77777777" w:rsidR="00EF138F" w:rsidRPr="001B0E2C" w:rsidRDefault="00EF138F" w:rsidP="00EF138F">
      <w:pPr>
        <w:spacing w:after="0" w:line="240" w:lineRule="auto"/>
        <w:rPr>
          <w:rFonts w:ascii="Arial" w:eastAsia="Times New Roman" w:hAnsi="Arial" w:cs="Arial"/>
          <w:sz w:val="20"/>
          <w:szCs w:val="20"/>
          <w:lang w:val="en" w:eastAsia="en-GB"/>
        </w:rPr>
      </w:pPr>
    </w:p>
    <w:p w14:paraId="39358C2F" w14:textId="2A2C5C6F" w:rsidR="00EF138F" w:rsidRDefault="00EF138F" w:rsidP="00EF138F">
      <w:pPr>
        <w:spacing w:after="0" w:line="240" w:lineRule="auto"/>
        <w:rPr>
          <w:rFonts w:ascii="Arial" w:hAnsi="Arial" w:cs="Arial"/>
          <w:color w:val="383838"/>
          <w:sz w:val="20"/>
          <w:szCs w:val="20"/>
        </w:rPr>
      </w:pPr>
      <w:r>
        <w:rPr>
          <w:rFonts w:ascii="Arial" w:hAnsi="Arial" w:cs="Arial"/>
          <w:color w:val="383838"/>
          <w:sz w:val="20"/>
          <w:szCs w:val="20"/>
        </w:rPr>
        <w:t xml:space="preserve"> </w:t>
      </w:r>
      <w:proofErr w:type="gramStart"/>
      <w:r w:rsidRPr="001B0E2C">
        <w:rPr>
          <w:rFonts w:ascii="Arial" w:hAnsi="Arial" w:cs="Arial"/>
          <w:b/>
          <w:color w:val="383838"/>
          <w:sz w:val="20"/>
          <w:szCs w:val="20"/>
        </w:rPr>
        <w:t>a</w:t>
      </w:r>
      <w:r>
        <w:rPr>
          <w:rFonts w:ascii="Arial" w:hAnsi="Arial" w:cs="Arial"/>
          <w:color w:val="383838"/>
          <w:sz w:val="20"/>
          <w:szCs w:val="20"/>
        </w:rPr>
        <w:t xml:space="preserve">  Comply</w:t>
      </w:r>
      <w:proofErr w:type="gramEnd"/>
      <w:r>
        <w:rPr>
          <w:rFonts w:ascii="Arial" w:hAnsi="Arial" w:cs="Arial"/>
          <w:color w:val="383838"/>
          <w:sz w:val="20"/>
          <w:szCs w:val="20"/>
        </w:rPr>
        <w:t xml:space="preserve"> with all relevant tax laws, rules, regulations and reporting requirements wherever it operates</w:t>
      </w:r>
    </w:p>
    <w:p w14:paraId="66D7FF22" w14:textId="07E20480" w:rsidR="00EF138F" w:rsidRDefault="00EF138F" w:rsidP="00EF138F">
      <w:pPr>
        <w:spacing w:after="0" w:line="240" w:lineRule="auto"/>
        <w:rPr>
          <w:rFonts w:ascii="Arial" w:hAnsi="Arial" w:cs="Arial"/>
          <w:color w:val="383838"/>
          <w:sz w:val="20"/>
          <w:szCs w:val="20"/>
        </w:rPr>
      </w:pPr>
      <w:r w:rsidRPr="001B0E2C">
        <w:rPr>
          <w:rFonts w:ascii="Arial" w:hAnsi="Arial" w:cs="Arial"/>
          <w:color w:val="383838"/>
          <w:sz w:val="20"/>
          <w:szCs w:val="20"/>
        </w:rPr>
        <w:t> </w:t>
      </w:r>
      <w:r w:rsidRPr="001B0E2C">
        <w:rPr>
          <w:rStyle w:val="Strong"/>
          <w:rFonts w:ascii="Arial" w:hAnsi="Arial" w:cs="Arial"/>
          <w:color w:val="383838"/>
          <w:sz w:val="20"/>
          <w:szCs w:val="20"/>
        </w:rPr>
        <w:t>b</w:t>
      </w:r>
      <w:r w:rsidRPr="001B0E2C">
        <w:rPr>
          <w:rFonts w:ascii="Arial" w:hAnsi="Arial" w:cs="Arial"/>
          <w:color w:val="383838"/>
          <w:sz w:val="20"/>
          <w:szCs w:val="20"/>
        </w:rPr>
        <w:t xml:space="preserve">. Ensure that the tax strategy is at all times consistent with the </w:t>
      </w:r>
      <w:r>
        <w:rPr>
          <w:rFonts w:ascii="Arial" w:hAnsi="Arial" w:cs="Arial"/>
          <w:color w:val="383838"/>
          <w:sz w:val="20"/>
          <w:szCs w:val="20"/>
        </w:rPr>
        <w:t>Trust’s</w:t>
      </w:r>
      <w:r w:rsidRPr="001B0E2C">
        <w:rPr>
          <w:rFonts w:ascii="Arial" w:hAnsi="Arial" w:cs="Arial"/>
          <w:color w:val="383838"/>
          <w:sz w:val="20"/>
          <w:szCs w:val="20"/>
        </w:rPr>
        <w:t xml:space="preserve"> overall strategy, appro</w:t>
      </w:r>
      <w:r>
        <w:rPr>
          <w:rFonts w:ascii="Arial" w:hAnsi="Arial" w:cs="Arial"/>
          <w:color w:val="383838"/>
          <w:sz w:val="20"/>
          <w:szCs w:val="20"/>
        </w:rPr>
        <w:t>ach to risk and its core values</w:t>
      </w:r>
      <w:r w:rsidRPr="001B0E2C">
        <w:rPr>
          <w:rFonts w:ascii="Arial" w:hAnsi="Arial" w:cs="Arial"/>
          <w:color w:val="383838"/>
          <w:sz w:val="20"/>
          <w:szCs w:val="20"/>
        </w:rPr>
        <w:br/>
        <w:t> </w:t>
      </w:r>
      <w:r w:rsidRPr="001B0E2C">
        <w:rPr>
          <w:rStyle w:val="Strong"/>
          <w:rFonts w:ascii="Arial" w:hAnsi="Arial" w:cs="Arial"/>
          <w:color w:val="383838"/>
          <w:sz w:val="20"/>
          <w:szCs w:val="20"/>
        </w:rPr>
        <w:t>c</w:t>
      </w:r>
      <w:r w:rsidRPr="001B0E2C">
        <w:rPr>
          <w:rFonts w:ascii="Arial" w:hAnsi="Arial" w:cs="Arial"/>
          <w:color w:val="383838"/>
          <w:sz w:val="20"/>
          <w:szCs w:val="20"/>
        </w:rPr>
        <w:t>. Apply due diligence and care to the management of risks associated with tax matters and ensure that governance and assurance procedures are ap</w:t>
      </w:r>
      <w:r>
        <w:rPr>
          <w:rFonts w:ascii="Arial" w:hAnsi="Arial" w:cs="Arial"/>
          <w:color w:val="383838"/>
          <w:sz w:val="20"/>
          <w:szCs w:val="20"/>
        </w:rPr>
        <w:t>propriate</w:t>
      </w:r>
      <w:r w:rsidRPr="001B0E2C">
        <w:rPr>
          <w:rFonts w:ascii="Arial" w:hAnsi="Arial" w:cs="Arial"/>
          <w:color w:val="383838"/>
          <w:sz w:val="20"/>
          <w:szCs w:val="20"/>
        </w:rPr>
        <w:br/>
        <w:t> </w:t>
      </w:r>
      <w:r w:rsidRPr="001B0E2C">
        <w:rPr>
          <w:rStyle w:val="Strong"/>
          <w:rFonts w:ascii="Arial" w:hAnsi="Arial" w:cs="Arial"/>
          <w:color w:val="383838"/>
          <w:sz w:val="20"/>
          <w:szCs w:val="20"/>
        </w:rPr>
        <w:t>d</w:t>
      </w:r>
      <w:r w:rsidRPr="001B0E2C">
        <w:rPr>
          <w:rFonts w:ascii="Arial" w:hAnsi="Arial" w:cs="Arial"/>
          <w:color w:val="383838"/>
          <w:sz w:val="20"/>
          <w:szCs w:val="20"/>
        </w:rPr>
        <w:t>. Foster constructive, professional and transparent relationships with tax authorities, based on concepts of integrity, colla</w:t>
      </w:r>
      <w:r>
        <w:rPr>
          <w:rFonts w:ascii="Arial" w:hAnsi="Arial" w:cs="Arial"/>
          <w:color w:val="383838"/>
          <w:sz w:val="20"/>
          <w:szCs w:val="20"/>
        </w:rPr>
        <w:t>boration and mutual trust</w:t>
      </w:r>
      <w:r w:rsidRPr="001B0E2C">
        <w:rPr>
          <w:rFonts w:ascii="Arial" w:hAnsi="Arial" w:cs="Arial"/>
          <w:color w:val="383838"/>
          <w:sz w:val="20"/>
          <w:szCs w:val="20"/>
        </w:rPr>
        <w:br/>
        <w:t> </w:t>
      </w:r>
      <w:r w:rsidRPr="001B0E2C">
        <w:rPr>
          <w:rStyle w:val="Strong"/>
          <w:rFonts w:ascii="Arial" w:hAnsi="Arial" w:cs="Arial"/>
          <w:color w:val="383838"/>
          <w:sz w:val="20"/>
          <w:szCs w:val="20"/>
        </w:rPr>
        <w:t>e</w:t>
      </w:r>
      <w:r w:rsidRPr="001B0E2C">
        <w:rPr>
          <w:rFonts w:ascii="Arial" w:hAnsi="Arial" w:cs="Arial"/>
          <w:color w:val="383838"/>
          <w:sz w:val="20"/>
          <w:szCs w:val="20"/>
        </w:rPr>
        <w:t xml:space="preserve">. Use incentives, reliefs or, where appropriate tax structures, to minimise the tax cost of adopted business models </w:t>
      </w:r>
      <w:r>
        <w:rPr>
          <w:rFonts w:ascii="Arial" w:hAnsi="Arial" w:cs="Arial"/>
          <w:color w:val="383838"/>
          <w:sz w:val="20"/>
          <w:szCs w:val="20"/>
        </w:rPr>
        <w:t>without</w:t>
      </w:r>
      <w:r w:rsidRPr="001B0E2C">
        <w:rPr>
          <w:rFonts w:ascii="Arial" w:hAnsi="Arial" w:cs="Arial"/>
          <w:color w:val="383838"/>
          <w:sz w:val="20"/>
          <w:szCs w:val="20"/>
        </w:rPr>
        <w:t xml:space="preserve"> entering into transactions that have the purpose of gaining a tax advantage or intentionally interpreting tax law in a way contradictory to the original intention of the legislation. </w:t>
      </w:r>
    </w:p>
    <w:p w14:paraId="1447F47D" w14:textId="77777777" w:rsidR="00EF138F" w:rsidRDefault="00EF138F" w:rsidP="00EF138F">
      <w:pPr>
        <w:spacing w:after="0" w:line="240" w:lineRule="auto"/>
        <w:rPr>
          <w:rFonts w:ascii="Arial" w:hAnsi="Arial" w:cs="Arial"/>
          <w:color w:val="383838"/>
          <w:sz w:val="20"/>
          <w:szCs w:val="20"/>
        </w:rPr>
      </w:pPr>
    </w:p>
    <w:p w14:paraId="564FB692" w14:textId="35F9C96B" w:rsidR="00EF138F" w:rsidRPr="001B0E2C" w:rsidRDefault="00EF138F" w:rsidP="00EF138F">
      <w:pPr>
        <w:spacing w:after="0" w:line="240" w:lineRule="auto"/>
        <w:rPr>
          <w:rFonts w:ascii="Arial" w:eastAsia="Times New Roman" w:hAnsi="Arial" w:cs="Arial"/>
          <w:sz w:val="20"/>
          <w:szCs w:val="20"/>
          <w:lang w:val="en" w:eastAsia="en-GB"/>
        </w:rPr>
      </w:pPr>
      <w:r w:rsidRPr="001B0E2C">
        <w:rPr>
          <w:rFonts w:ascii="Arial" w:hAnsi="Arial" w:cs="Arial"/>
          <w:color w:val="383838"/>
          <w:sz w:val="20"/>
          <w:szCs w:val="20"/>
        </w:rPr>
        <w:t xml:space="preserve">Where </w:t>
      </w:r>
      <w:r>
        <w:rPr>
          <w:rFonts w:ascii="Arial" w:hAnsi="Arial" w:cs="Arial"/>
          <w:color w:val="383838"/>
          <w:sz w:val="20"/>
          <w:szCs w:val="20"/>
        </w:rPr>
        <w:t xml:space="preserve">tax </w:t>
      </w:r>
      <w:r w:rsidRPr="001B0E2C">
        <w:rPr>
          <w:rFonts w:ascii="Arial" w:hAnsi="Arial" w:cs="Arial"/>
          <w:color w:val="383838"/>
          <w:sz w:val="20"/>
          <w:szCs w:val="20"/>
        </w:rPr>
        <w:t xml:space="preserve">savings are achieved these will be reinvested in the </w:t>
      </w:r>
      <w:r>
        <w:rPr>
          <w:rFonts w:ascii="Arial" w:hAnsi="Arial" w:cs="Arial"/>
          <w:color w:val="383838"/>
          <w:sz w:val="20"/>
          <w:szCs w:val="20"/>
        </w:rPr>
        <w:t>Trust’s core activities.</w:t>
      </w:r>
    </w:p>
    <w:p w14:paraId="0FA4AD45" w14:textId="77777777" w:rsidR="009D324B" w:rsidRDefault="009D324B" w:rsidP="004E131C">
      <w:pPr>
        <w:rPr>
          <w:rFonts w:ascii="Arial" w:eastAsia="Times New Roman" w:hAnsi="Arial" w:cs="Arial"/>
          <w:sz w:val="20"/>
          <w:szCs w:val="20"/>
          <w:lang w:val="en" w:eastAsia="en-GB"/>
        </w:rPr>
      </w:pPr>
    </w:p>
    <w:p w14:paraId="3B97E99D" w14:textId="77777777" w:rsidR="009D324B" w:rsidRDefault="009D324B" w:rsidP="004E131C">
      <w:pPr>
        <w:rPr>
          <w:rFonts w:ascii="Arial" w:eastAsia="Times New Roman" w:hAnsi="Arial" w:cs="Arial"/>
          <w:sz w:val="20"/>
          <w:szCs w:val="20"/>
          <w:lang w:val="en" w:eastAsia="en-GB"/>
        </w:rPr>
      </w:pPr>
    </w:p>
    <w:p w14:paraId="4DE9F2B1" w14:textId="77777777" w:rsidR="00E72042" w:rsidRDefault="00E72042">
      <w:pPr>
        <w:rPr>
          <w:rFonts w:ascii="Arial" w:eastAsia="Times New Roman" w:hAnsi="Arial" w:cs="Arial"/>
          <w:sz w:val="20"/>
          <w:szCs w:val="20"/>
          <w:lang w:val="en" w:eastAsia="en-GB"/>
        </w:rPr>
      </w:pPr>
    </w:p>
    <w:p w14:paraId="23105528" w14:textId="77777777" w:rsidR="00E72042" w:rsidRPr="00E72042" w:rsidRDefault="00E72042">
      <w:pPr>
        <w:rPr>
          <w:rFonts w:ascii="Arial" w:eastAsia="Times New Roman" w:hAnsi="Arial" w:cs="Arial"/>
          <w:b/>
          <w:i/>
          <w:sz w:val="20"/>
          <w:szCs w:val="20"/>
          <w:lang w:val="en" w:eastAsia="en-GB"/>
        </w:rPr>
      </w:pPr>
      <w:r w:rsidRPr="00E72042">
        <w:rPr>
          <w:rFonts w:ascii="Arial" w:eastAsia="Times New Roman" w:hAnsi="Arial" w:cs="Arial"/>
          <w:b/>
          <w:i/>
          <w:sz w:val="20"/>
          <w:szCs w:val="20"/>
          <w:lang w:val="en" w:eastAsia="en-GB"/>
        </w:rPr>
        <w:t>Tax Risk Management</w:t>
      </w:r>
    </w:p>
    <w:p w14:paraId="449FA5BD" w14:textId="77777777" w:rsidR="00E72042" w:rsidRDefault="00807222">
      <w:pPr>
        <w:rPr>
          <w:rFonts w:ascii="Arial" w:eastAsia="Times New Roman" w:hAnsi="Arial" w:cs="Arial"/>
          <w:sz w:val="20"/>
          <w:szCs w:val="20"/>
          <w:lang w:val="en" w:eastAsia="en-GB"/>
        </w:rPr>
      </w:pPr>
      <w:r>
        <w:rPr>
          <w:rFonts w:ascii="Arial" w:eastAsia="Times New Roman" w:hAnsi="Arial" w:cs="Arial"/>
          <w:sz w:val="20"/>
          <w:szCs w:val="20"/>
          <w:lang w:val="en" w:eastAsia="en-GB"/>
        </w:rPr>
        <w:t>Diligent professional care and judgment is employed when assessing tax risks. In reviewing risks and in line with the Tax Policy the following will be considered:</w:t>
      </w:r>
    </w:p>
    <w:p w14:paraId="3BA62511" w14:textId="77777777" w:rsidR="00807222" w:rsidRDefault="00807222" w:rsidP="00807222">
      <w:pPr>
        <w:pStyle w:val="ListParagraph"/>
        <w:numPr>
          <w:ilvl w:val="0"/>
          <w:numId w:val="1"/>
        </w:numPr>
        <w:rPr>
          <w:rFonts w:ascii="Arial" w:eastAsia="Times New Roman" w:hAnsi="Arial" w:cs="Arial"/>
          <w:sz w:val="20"/>
          <w:szCs w:val="20"/>
          <w:lang w:val="en" w:eastAsia="en-GB"/>
        </w:rPr>
      </w:pPr>
      <w:r>
        <w:rPr>
          <w:rFonts w:ascii="Arial" w:eastAsia="Times New Roman" w:hAnsi="Arial" w:cs="Arial"/>
          <w:sz w:val="20"/>
          <w:szCs w:val="20"/>
          <w:lang w:val="en" w:eastAsia="en-GB"/>
        </w:rPr>
        <w:t>The maintenance of the Trust’s reputation</w:t>
      </w:r>
    </w:p>
    <w:p w14:paraId="6FE8DC1B" w14:textId="77777777" w:rsidR="00807222" w:rsidRDefault="00807222" w:rsidP="00807222">
      <w:pPr>
        <w:pStyle w:val="ListParagraph"/>
        <w:numPr>
          <w:ilvl w:val="0"/>
          <w:numId w:val="1"/>
        </w:numPr>
        <w:rPr>
          <w:rFonts w:ascii="Arial" w:eastAsia="Times New Roman" w:hAnsi="Arial" w:cs="Arial"/>
          <w:sz w:val="20"/>
          <w:szCs w:val="20"/>
          <w:lang w:val="en" w:eastAsia="en-GB"/>
        </w:rPr>
      </w:pPr>
      <w:r>
        <w:rPr>
          <w:rFonts w:ascii="Arial" w:eastAsia="Times New Roman" w:hAnsi="Arial" w:cs="Arial"/>
          <w:sz w:val="20"/>
          <w:szCs w:val="20"/>
          <w:lang w:val="en" w:eastAsia="en-GB"/>
        </w:rPr>
        <w:t>The tax benefits and impact on the Trust’s reported results compared to the resource and financial costs involved including risks of penalties and interest charges.</w:t>
      </w:r>
    </w:p>
    <w:p w14:paraId="5350FD54" w14:textId="77777777" w:rsidR="00807222" w:rsidRDefault="00807222" w:rsidP="00807222">
      <w:pPr>
        <w:pStyle w:val="ListParagraph"/>
        <w:numPr>
          <w:ilvl w:val="0"/>
          <w:numId w:val="1"/>
        </w:numPr>
        <w:rPr>
          <w:rFonts w:ascii="Arial" w:eastAsia="Times New Roman" w:hAnsi="Arial" w:cs="Arial"/>
          <w:sz w:val="20"/>
          <w:szCs w:val="20"/>
          <w:lang w:val="en" w:eastAsia="en-GB"/>
        </w:rPr>
      </w:pPr>
      <w:r>
        <w:rPr>
          <w:rFonts w:ascii="Arial" w:eastAsia="Times New Roman" w:hAnsi="Arial" w:cs="Arial"/>
          <w:sz w:val="20"/>
          <w:szCs w:val="20"/>
          <w:lang w:val="en" w:eastAsia="en-GB"/>
        </w:rPr>
        <w:t>The wider consequences of potential disagreement with the Tax Authorities including any possible impact on the ongoing relationship with the Authorities</w:t>
      </w:r>
    </w:p>
    <w:p w14:paraId="651373BA" w14:textId="73ED7E3A" w:rsidR="00807222" w:rsidRPr="00807222" w:rsidRDefault="00807222" w:rsidP="00807222">
      <w:pPr>
        <w:pStyle w:val="ListParagraph"/>
        <w:numPr>
          <w:ilvl w:val="0"/>
          <w:numId w:val="1"/>
        </w:numPr>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The Trust will </w:t>
      </w:r>
      <w:r w:rsidRPr="00807222">
        <w:rPr>
          <w:rFonts w:ascii="Arial" w:hAnsi="Arial" w:cs="Arial"/>
          <w:color w:val="383838"/>
          <w:sz w:val="20"/>
          <w:szCs w:val="20"/>
        </w:rPr>
        <w:t>not enter into any transaction where the purpose is to gain a tax advantage</w:t>
      </w:r>
      <w:r w:rsidR="000C6839">
        <w:rPr>
          <w:rFonts w:ascii="Arial" w:hAnsi="Arial" w:cs="Arial"/>
          <w:color w:val="383838"/>
          <w:sz w:val="20"/>
          <w:szCs w:val="20"/>
        </w:rPr>
        <w:t xml:space="preserve"> that is not intended </w:t>
      </w:r>
      <w:r w:rsidR="00AB5706">
        <w:rPr>
          <w:rFonts w:ascii="Arial" w:hAnsi="Arial" w:cs="Arial"/>
          <w:color w:val="383838"/>
          <w:sz w:val="20"/>
          <w:szCs w:val="20"/>
        </w:rPr>
        <w:t xml:space="preserve">by </w:t>
      </w:r>
      <w:r w:rsidR="009C341C">
        <w:rPr>
          <w:rFonts w:ascii="Arial" w:hAnsi="Arial" w:cs="Arial"/>
          <w:color w:val="383838"/>
          <w:sz w:val="20"/>
          <w:szCs w:val="20"/>
        </w:rPr>
        <w:t>Parliament.</w:t>
      </w:r>
    </w:p>
    <w:p w14:paraId="364B9C35" w14:textId="73864FA5" w:rsidR="00807222" w:rsidRDefault="00050D06">
      <w:pPr>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The preparation of the Trust’s tax returns is outsourced to suitably qualified external advisors where specialist knowledge is </w:t>
      </w:r>
      <w:proofErr w:type="gramStart"/>
      <w:r>
        <w:rPr>
          <w:rFonts w:ascii="Arial" w:eastAsia="Times New Roman" w:hAnsi="Arial" w:cs="Arial"/>
          <w:sz w:val="20"/>
          <w:szCs w:val="20"/>
          <w:lang w:val="en" w:eastAsia="en-GB"/>
        </w:rPr>
        <w:t>required</w:t>
      </w:r>
      <w:proofErr w:type="gramEnd"/>
      <w:r>
        <w:rPr>
          <w:rFonts w:ascii="Arial" w:eastAsia="Times New Roman" w:hAnsi="Arial" w:cs="Arial"/>
          <w:sz w:val="20"/>
          <w:szCs w:val="20"/>
          <w:lang w:val="en" w:eastAsia="en-GB"/>
        </w:rPr>
        <w:t xml:space="preserve"> and all tax returns are subject to appropriate levels of internal review prior to submission.</w:t>
      </w:r>
    </w:p>
    <w:p w14:paraId="0DB47DD7" w14:textId="77777777" w:rsidR="00807222" w:rsidRDefault="00807222">
      <w:pPr>
        <w:rPr>
          <w:rFonts w:ascii="Arial" w:eastAsia="Times New Roman" w:hAnsi="Arial" w:cs="Arial"/>
          <w:sz w:val="20"/>
          <w:szCs w:val="20"/>
          <w:lang w:val="en" w:eastAsia="en-GB"/>
        </w:rPr>
      </w:pPr>
    </w:p>
    <w:p w14:paraId="604C59C0" w14:textId="77777777" w:rsidR="00E72042" w:rsidRDefault="00E72042">
      <w:pPr>
        <w:rPr>
          <w:rFonts w:ascii="Arial" w:eastAsia="Times New Roman" w:hAnsi="Arial" w:cs="Arial"/>
          <w:sz w:val="20"/>
          <w:szCs w:val="20"/>
          <w:lang w:val="en" w:eastAsia="en-GB"/>
        </w:rPr>
      </w:pPr>
    </w:p>
    <w:p w14:paraId="6C1C00E0" w14:textId="77777777" w:rsidR="00E72042" w:rsidRDefault="00E72042">
      <w:pPr>
        <w:rPr>
          <w:rFonts w:ascii="Arial" w:eastAsia="Times New Roman" w:hAnsi="Arial" w:cs="Arial"/>
          <w:b/>
          <w:i/>
          <w:sz w:val="20"/>
          <w:szCs w:val="20"/>
          <w:lang w:val="en" w:eastAsia="en-GB"/>
        </w:rPr>
      </w:pPr>
      <w:r w:rsidRPr="00E72042">
        <w:rPr>
          <w:rFonts w:ascii="Arial" w:eastAsia="Times New Roman" w:hAnsi="Arial" w:cs="Arial"/>
          <w:b/>
          <w:i/>
          <w:sz w:val="20"/>
          <w:szCs w:val="20"/>
          <w:lang w:val="en" w:eastAsia="en-GB"/>
        </w:rPr>
        <w:t xml:space="preserve">Relationship with Tax </w:t>
      </w:r>
      <w:r>
        <w:rPr>
          <w:rFonts w:ascii="Arial" w:eastAsia="Times New Roman" w:hAnsi="Arial" w:cs="Arial"/>
          <w:b/>
          <w:i/>
          <w:sz w:val="20"/>
          <w:szCs w:val="20"/>
          <w:lang w:val="en" w:eastAsia="en-GB"/>
        </w:rPr>
        <w:t>A</w:t>
      </w:r>
      <w:r w:rsidRPr="00E72042">
        <w:rPr>
          <w:rFonts w:ascii="Arial" w:eastAsia="Times New Roman" w:hAnsi="Arial" w:cs="Arial"/>
          <w:b/>
          <w:i/>
          <w:sz w:val="20"/>
          <w:szCs w:val="20"/>
          <w:lang w:val="en" w:eastAsia="en-GB"/>
        </w:rPr>
        <w:t>uthorities</w:t>
      </w:r>
    </w:p>
    <w:p w14:paraId="095A8152" w14:textId="39BAF3C6" w:rsidR="00E72042" w:rsidRPr="00E72042" w:rsidRDefault="00E72042">
      <w:pPr>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The Trust </w:t>
      </w:r>
      <w:proofErr w:type="gramStart"/>
      <w:r>
        <w:rPr>
          <w:rFonts w:ascii="Arial" w:eastAsia="Times New Roman" w:hAnsi="Arial" w:cs="Arial"/>
          <w:sz w:val="20"/>
          <w:szCs w:val="20"/>
          <w:lang w:val="en" w:eastAsia="en-GB"/>
        </w:rPr>
        <w:t>seeks to have</w:t>
      </w:r>
      <w:proofErr w:type="gramEnd"/>
      <w:r>
        <w:rPr>
          <w:rFonts w:ascii="Arial" w:eastAsia="Times New Roman" w:hAnsi="Arial" w:cs="Arial"/>
          <w:sz w:val="20"/>
          <w:szCs w:val="20"/>
          <w:lang w:val="en" w:eastAsia="en-GB"/>
        </w:rPr>
        <w:t xml:space="preserve"> a transparent and constructive relationship with Tax Authorities wherever it operates</w:t>
      </w:r>
      <w:r w:rsidR="00F60ADD">
        <w:rPr>
          <w:rFonts w:ascii="Arial" w:eastAsia="Times New Roman" w:hAnsi="Arial" w:cs="Arial"/>
          <w:sz w:val="20"/>
          <w:szCs w:val="20"/>
          <w:lang w:val="en" w:eastAsia="en-GB"/>
        </w:rPr>
        <w:t xml:space="preserve"> by conducting a</w:t>
      </w:r>
      <w:r>
        <w:rPr>
          <w:rFonts w:ascii="Arial" w:eastAsia="Times New Roman" w:hAnsi="Arial" w:cs="Arial"/>
          <w:sz w:val="20"/>
          <w:szCs w:val="20"/>
          <w:lang w:val="en" w:eastAsia="en-GB"/>
        </w:rPr>
        <w:t xml:space="preserve">ll dealings with Tax Authorities and other regulatory bodies professionally, courteously and collaboratively in a timely manner. In respect of </w:t>
      </w:r>
      <w:r w:rsidR="00050D06">
        <w:rPr>
          <w:rFonts w:ascii="Arial" w:eastAsia="Times New Roman" w:hAnsi="Arial" w:cs="Arial"/>
          <w:sz w:val="20"/>
          <w:szCs w:val="20"/>
          <w:lang w:val="en" w:eastAsia="en-GB"/>
        </w:rPr>
        <w:t>i</w:t>
      </w:r>
      <w:r>
        <w:rPr>
          <w:rFonts w:ascii="Arial" w:eastAsia="Times New Roman" w:hAnsi="Arial" w:cs="Arial"/>
          <w:sz w:val="20"/>
          <w:szCs w:val="20"/>
          <w:lang w:val="en" w:eastAsia="en-GB"/>
        </w:rPr>
        <w:t xml:space="preserve">ts relationship with HM Revenue </w:t>
      </w:r>
      <w:r w:rsidRPr="00E72042">
        <w:rPr>
          <w:rFonts w:ascii="Arial" w:eastAsia="Times New Roman" w:hAnsi="Arial" w:cs="Arial"/>
          <w:sz w:val="20"/>
          <w:szCs w:val="20"/>
          <w:lang w:val="en" w:eastAsia="en-GB"/>
        </w:rPr>
        <w:t xml:space="preserve">and Customs the Trust seeks to: </w:t>
      </w:r>
    </w:p>
    <w:p w14:paraId="3CAD7AE1" w14:textId="7F4CEB52" w:rsidR="006B5587" w:rsidRPr="00A77385" w:rsidRDefault="006A4F50" w:rsidP="00A77385">
      <w:pPr>
        <w:pStyle w:val="ListParagraph"/>
        <w:numPr>
          <w:ilvl w:val="0"/>
          <w:numId w:val="7"/>
        </w:numPr>
        <w:jc w:val="both"/>
        <w:rPr>
          <w:rFonts w:ascii="Arial" w:hAnsi="Arial" w:cs="Arial"/>
          <w:sz w:val="20"/>
          <w:szCs w:val="20"/>
        </w:rPr>
      </w:pPr>
      <w:r>
        <w:rPr>
          <w:rFonts w:ascii="Arial" w:hAnsi="Arial" w:cs="Arial"/>
          <w:sz w:val="20"/>
          <w:szCs w:val="20"/>
        </w:rPr>
        <w:t xml:space="preserve"> </w:t>
      </w:r>
      <w:r w:rsidR="00E72042" w:rsidRPr="00A77385">
        <w:rPr>
          <w:rFonts w:ascii="Arial" w:hAnsi="Arial" w:cs="Arial"/>
          <w:sz w:val="20"/>
          <w:szCs w:val="20"/>
        </w:rPr>
        <w:t xml:space="preserve">Have regular contact and correspondence with the Trust’s dedicated Customer </w:t>
      </w:r>
      <w:r w:rsidR="00F60ADD" w:rsidRPr="00A77385">
        <w:rPr>
          <w:rFonts w:ascii="Arial" w:hAnsi="Arial" w:cs="Arial"/>
          <w:sz w:val="20"/>
          <w:szCs w:val="20"/>
        </w:rPr>
        <w:t>Compliance</w:t>
      </w:r>
      <w:r w:rsidR="00E72042" w:rsidRPr="00A77385">
        <w:rPr>
          <w:rFonts w:ascii="Arial" w:hAnsi="Arial" w:cs="Arial"/>
          <w:sz w:val="20"/>
          <w:szCs w:val="20"/>
        </w:rPr>
        <w:t xml:space="preserve"> Manager.</w:t>
      </w:r>
    </w:p>
    <w:p w14:paraId="0952E58E" w14:textId="6D8FB206" w:rsidR="00147588" w:rsidRPr="00A77385" w:rsidRDefault="00AF1397" w:rsidP="00A77385">
      <w:pPr>
        <w:pStyle w:val="ListParagraph"/>
        <w:numPr>
          <w:ilvl w:val="0"/>
          <w:numId w:val="7"/>
        </w:numPr>
        <w:jc w:val="both"/>
        <w:rPr>
          <w:rFonts w:ascii="Arial" w:hAnsi="Arial" w:cs="Arial"/>
          <w:sz w:val="20"/>
          <w:szCs w:val="20"/>
        </w:rPr>
      </w:pPr>
      <w:r w:rsidRPr="00A77385">
        <w:rPr>
          <w:rFonts w:ascii="Arial" w:hAnsi="Arial" w:cs="Arial"/>
          <w:sz w:val="20"/>
          <w:szCs w:val="20"/>
        </w:rPr>
        <w:t xml:space="preserve">Achieve a low risk </w:t>
      </w:r>
      <w:r w:rsidR="00454114" w:rsidRPr="00A77385">
        <w:rPr>
          <w:rFonts w:ascii="Arial" w:hAnsi="Arial" w:cs="Arial"/>
          <w:sz w:val="20"/>
          <w:szCs w:val="20"/>
        </w:rPr>
        <w:t>rating in its dealings with HMRC</w:t>
      </w:r>
      <w:r w:rsidR="00860690" w:rsidRPr="00A77385">
        <w:rPr>
          <w:rFonts w:ascii="Arial" w:hAnsi="Arial" w:cs="Arial"/>
          <w:sz w:val="20"/>
          <w:szCs w:val="20"/>
        </w:rPr>
        <w:t>.</w:t>
      </w:r>
    </w:p>
    <w:p w14:paraId="26502544" w14:textId="77777777" w:rsidR="00A77385" w:rsidRPr="00A77385" w:rsidRDefault="00E72042" w:rsidP="00A77385">
      <w:pPr>
        <w:pStyle w:val="NoSpacing"/>
        <w:numPr>
          <w:ilvl w:val="0"/>
          <w:numId w:val="7"/>
        </w:numPr>
        <w:rPr>
          <w:rFonts w:ascii="Arial" w:hAnsi="Arial" w:cs="Arial"/>
          <w:sz w:val="20"/>
          <w:szCs w:val="20"/>
        </w:rPr>
      </w:pPr>
      <w:r w:rsidRPr="00A77385">
        <w:rPr>
          <w:rFonts w:ascii="Arial" w:hAnsi="Arial" w:cs="Arial"/>
          <w:sz w:val="20"/>
          <w:szCs w:val="20"/>
        </w:rPr>
        <w:t>Make fair, accurate and timely disclosures as soon as reasonably practical once they have been identified</w:t>
      </w:r>
      <w:r w:rsidR="00A77385" w:rsidRPr="00A77385">
        <w:rPr>
          <w:rFonts w:ascii="Arial" w:hAnsi="Arial" w:cs="Arial"/>
          <w:sz w:val="20"/>
          <w:szCs w:val="20"/>
        </w:rPr>
        <w:t>.</w:t>
      </w:r>
    </w:p>
    <w:p w14:paraId="37F2A3E9" w14:textId="77777777" w:rsidR="00A77385" w:rsidRPr="00A77385" w:rsidRDefault="00A77385" w:rsidP="00A77385">
      <w:pPr>
        <w:pStyle w:val="NoSpacing"/>
        <w:rPr>
          <w:rFonts w:ascii="Arial" w:hAnsi="Arial" w:cs="Arial"/>
          <w:sz w:val="20"/>
          <w:szCs w:val="20"/>
        </w:rPr>
      </w:pPr>
    </w:p>
    <w:p w14:paraId="40C38633" w14:textId="77777777" w:rsidR="00A77385" w:rsidRPr="00A77385" w:rsidRDefault="00E72042" w:rsidP="00A77385">
      <w:pPr>
        <w:pStyle w:val="NoSpacing"/>
        <w:numPr>
          <w:ilvl w:val="0"/>
          <w:numId w:val="7"/>
        </w:numPr>
        <w:rPr>
          <w:rFonts w:ascii="Arial" w:hAnsi="Arial" w:cs="Arial"/>
          <w:sz w:val="20"/>
          <w:szCs w:val="20"/>
        </w:rPr>
      </w:pPr>
      <w:r w:rsidRPr="00A77385">
        <w:rPr>
          <w:rFonts w:ascii="Arial" w:hAnsi="Arial" w:cs="Arial"/>
          <w:sz w:val="20"/>
          <w:szCs w:val="20"/>
        </w:rPr>
        <w:t>Work collaboratively with HMRC should disagreements arise to resolve issues by agreement (where possible).</w:t>
      </w:r>
      <w:r w:rsidRPr="00A77385">
        <w:rPr>
          <w:rFonts w:ascii="Arial" w:hAnsi="Arial" w:cs="Arial"/>
          <w:sz w:val="20"/>
          <w:szCs w:val="20"/>
        </w:rPr>
        <w:br/>
      </w:r>
    </w:p>
    <w:p w14:paraId="701FE8A6" w14:textId="2A485D19" w:rsidR="00E72042" w:rsidRPr="00A77385" w:rsidRDefault="00E72042" w:rsidP="00A77385">
      <w:pPr>
        <w:pStyle w:val="NoSpacing"/>
        <w:numPr>
          <w:ilvl w:val="0"/>
          <w:numId w:val="7"/>
        </w:numPr>
        <w:rPr>
          <w:rFonts w:ascii="Arial" w:hAnsi="Arial" w:cs="Arial"/>
          <w:sz w:val="20"/>
          <w:szCs w:val="20"/>
        </w:rPr>
      </w:pPr>
      <w:r w:rsidRPr="00A77385">
        <w:rPr>
          <w:rFonts w:ascii="Arial" w:hAnsi="Arial" w:cs="Arial"/>
          <w:sz w:val="20"/>
          <w:szCs w:val="20"/>
        </w:rPr>
        <w:t xml:space="preserve">Proactively </w:t>
      </w:r>
      <w:proofErr w:type="gramStart"/>
      <w:r w:rsidRPr="00A77385">
        <w:rPr>
          <w:rFonts w:ascii="Arial" w:hAnsi="Arial" w:cs="Arial"/>
          <w:sz w:val="20"/>
          <w:szCs w:val="20"/>
        </w:rPr>
        <w:t>enter into</w:t>
      </w:r>
      <w:proofErr w:type="gramEnd"/>
      <w:r w:rsidRPr="00A77385">
        <w:rPr>
          <w:rFonts w:ascii="Arial" w:hAnsi="Arial" w:cs="Arial"/>
          <w:sz w:val="20"/>
          <w:szCs w:val="20"/>
        </w:rPr>
        <w:t xml:space="preserve"> dialogue with HMRC in relation to issues where the correct tax treatment is uncertain.</w:t>
      </w:r>
    </w:p>
    <w:p w14:paraId="547B8EA2" w14:textId="77777777" w:rsidR="00A77385" w:rsidRDefault="00A77385" w:rsidP="009609D2">
      <w:pPr>
        <w:jc w:val="both"/>
        <w:rPr>
          <w:rFonts w:ascii="Arial" w:hAnsi="Arial" w:cs="Arial"/>
          <w:color w:val="383838"/>
          <w:sz w:val="20"/>
          <w:szCs w:val="20"/>
        </w:rPr>
      </w:pPr>
    </w:p>
    <w:p w14:paraId="132D1B8C" w14:textId="102AC95C" w:rsidR="00E72042" w:rsidRDefault="008048EB" w:rsidP="009609D2">
      <w:pPr>
        <w:jc w:val="both"/>
        <w:rPr>
          <w:rFonts w:ascii="Arial" w:hAnsi="Arial" w:cs="Arial"/>
          <w:color w:val="383838"/>
          <w:sz w:val="20"/>
          <w:szCs w:val="20"/>
        </w:rPr>
      </w:pPr>
      <w:r>
        <w:rPr>
          <w:rFonts w:ascii="Arial" w:hAnsi="Arial" w:cs="Arial"/>
          <w:color w:val="383838"/>
          <w:sz w:val="20"/>
          <w:szCs w:val="20"/>
        </w:rPr>
        <w:t xml:space="preserve">The Trust regularly responds to government consultations on tax and charity sector issues by engaging directly with tax authorities or contributing to submissions by charity sector representative bodies.  </w:t>
      </w:r>
    </w:p>
    <w:p w14:paraId="32D34C01" w14:textId="77777777" w:rsidR="00F60ADD" w:rsidRDefault="00F60ADD" w:rsidP="00E72042">
      <w:pPr>
        <w:rPr>
          <w:rFonts w:ascii="Arial" w:hAnsi="Arial" w:cs="Arial"/>
          <w:color w:val="383838"/>
          <w:sz w:val="20"/>
          <w:szCs w:val="20"/>
        </w:rPr>
      </w:pPr>
    </w:p>
    <w:p w14:paraId="44868B6C" w14:textId="5F97A37B" w:rsidR="00E72042" w:rsidRDefault="00E72042" w:rsidP="00E72042">
      <w:pPr>
        <w:rPr>
          <w:rFonts w:ascii="Arial" w:hAnsi="Arial" w:cs="Arial"/>
          <w:color w:val="383838"/>
          <w:sz w:val="20"/>
          <w:szCs w:val="20"/>
        </w:rPr>
      </w:pPr>
      <w:r>
        <w:rPr>
          <w:rFonts w:ascii="Arial" w:hAnsi="Arial" w:cs="Arial"/>
          <w:color w:val="383838"/>
          <w:sz w:val="20"/>
          <w:szCs w:val="20"/>
        </w:rPr>
        <w:t xml:space="preserve">Date approved:   </w:t>
      </w:r>
      <w:r w:rsidR="00FC5A32">
        <w:rPr>
          <w:rFonts w:ascii="Arial" w:hAnsi="Arial" w:cs="Arial"/>
          <w:color w:val="383838"/>
          <w:sz w:val="20"/>
          <w:szCs w:val="20"/>
        </w:rPr>
        <w:t xml:space="preserve"> </w:t>
      </w:r>
      <w:r w:rsidR="003128F8">
        <w:rPr>
          <w:rFonts w:ascii="Arial" w:hAnsi="Arial" w:cs="Arial"/>
          <w:color w:val="383838"/>
          <w:sz w:val="20"/>
          <w:szCs w:val="20"/>
        </w:rPr>
        <w:t xml:space="preserve"> </w:t>
      </w:r>
      <w:r w:rsidR="00FC5A32">
        <w:rPr>
          <w:rFonts w:ascii="Arial" w:hAnsi="Arial" w:cs="Arial"/>
          <w:color w:val="383838"/>
          <w:sz w:val="20"/>
          <w:szCs w:val="20"/>
        </w:rPr>
        <w:t>16 December 2019</w:t>
      </w:r>
      <w:r>
        <w:rPr>
          <w:rFonts w:ascii="Arial" w:hAnsi="Arial" w:cs="Arial"/>
          <w:color w:val="383838"/>
          <w:sz w:val="20"/>
          <w:szCs w:val="20"/>
        </w:rPr>
        <w:t xml:space="preserve">      </w:t>
      </w:r>
    </w:p>
    <w:p w14:paraId="1AD536D8" w14:textId="0FD7A9BE" w:rsidR="00286C13" w:rsidRDefault="00E72042" w:rsidP="00F60ADD">
      <w:pPr>
        <w:rPr>
          <w:rFonts w:ascii="Arial" w:eastAsia="Times New Roman" w:hAnsi="Arial" w:cs="Arial"/>
          <w:sz w:val="20"/>
          <w:szCs w:val="20"/>
          <w:lang w:val="en" w:eastAsia="en-GB"/>
        </w:rPr>
      </w:pPr>
      <w:r>
        <w:rPr>
          <w:rFonts w:ascii="Arial" w:hAnsi="Arial" w:cs="Arial"/>
          <w:color w:val="383838"/>
          <w:sz w:val="20"/>
          <w:szCs w:val="20"/>
        </w:rPr>
        <w:t xml:space="preserve">Next review due:  </w:t>
      </w:r>
      <w:r w:rsidR="003128F8">
        <w:rPr>
          <w:rFonts w:ascii="Arial" w:hAnsi="Arial" w:cs="Arial"/>
          <w:color w:val="383838"/>
          <w:sz w:val="20"/>
          <w:szCs w:val="20"/>
        </w:rPr>
        <w:t xml:space="preserve"> December 2021</w:t>
      </w:r>
    </w:p>
    <w:p w14:paraId="2CC9D86D" w14:textId="5680A929" w:rsidR="00F60ADD" w:rsidRDefault="00F60ADD" w:rsidP="00F60ADD">
      <w:pPr>
        <w:rPr>
          <w:rFonts w:ascii="Arial" w:eastAsia="Times New Roman" w:hAnsi="Arial" w:cs="Arial"/>
          <w:sz w:val="20"/>
          <w:szCs w:val="20"/>
          <w:lang w:val="en" w:eastAsia="en-GB"/>
        </w:rPr>
      </w:pPr>
    </w:p>
    <w:p w14:paraId="20E66263" w14:textId="57678E22" w:rsidR="00F60ADD" w:rsidRDefault="00F60ADD" w:rsidP="00F60ADD">
      <w:pPr>
        <w:rPr>
          <w:rFonts w:ascii="Arial" w:eastAsia="Times New Roman" w:hAnsi="Arial" w:cs="Arial"/>
          <w:sz w:val="20"/>
          <w:szCs w:val="20"/>
          <w:lang w:val="en" w:eastAsia="en-GB"/>
        </w:rPr>
      </w:pPr>
    </w:p>
    <w:p w14:paraId="3AC49022" w14:textId="77777777" w:rsidR="003128F8" w:rsidRPr="00F60ADD" w:rsidRDefault="003128F8" w:rsidP="00F60ADD">
      <w:pPr>
        <w:rPr>
          <w:rFonts w:ascii="Arial" w:eastAsia="Times New Roman" w:hAnsi="Arial" w:cs="Arial"/>
          <w:sz w:val="20"/>
          <w:szCs w:val="20"/>
          <w:lang w:val="en" w:eastAsia="en-GB"/>
        </w:rPr>
      </w:pPr>
    </w:p>
    <w:sectPr w:rsidR="003128F8" w:rsidRPr="00F60A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16A5" w14:textId="77777777" w:rsidR="001E7AD3" w:rsidRDefault="001E7AD3" w:rsidP="00E35088">
      <w:pPr>
        <w:spacing w:after="0" w:line="240" w:lineRule="auto"/>
      </w:pPr>
      <w:r>
        <w:separator/>
      </w:r>
    </w:p>
  </w:endnote>
  <w:endnote w:type="continuationSeparator" w:id="0">
    <w:p w14:paraId="5A5DF1D3" w14:textId="77777777" w:rsidR="001E7AD3" w:rsidRDefault="001E7AD3" w:rsidP="00E3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EB8C" w14:textId="77777777" w:rsidR="001E7AD3" w:rsidRDefault="001E7AD3" w:rsidP="00E35088">
      <w:pPr>
        <w:spacing w:after="0" w:line="240" w:lineRule="auto"/>
      </w:pPr>
      <w:r>
        <w:separator/>
      </w:r>
    </w:p>
  </w:footnote>
  <w:footnote w:type="continuationSeparator" w:id="0">
    <w:p w14:paraId="69A6AB2E" w14:textId="77777777" w:rsidR="001E7AD3" w:rsidRDefault="001E7AD3" w:rsidP="00E3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28E"/>
    <w:multiLevelType w:val="hybridMultilevel"/>
    <w:tmpl w:val="76DC5BF2"/>
    <w:lvl w:ilvl="0" w:tplc="3E325F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F340E"/>
    <w:multiLevelType w:val="hybridMultilevel"/>
    <w:tmpl w:val="525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A0410"/>
    <w:multiLevelType w:val="hybridMultilevel"/>
    <w:tmpl w:val="F95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5DEA"/>
    <w:multiLevelType w:val="hybridMultilevel"/>
    <w:tmpl w:val="8BC8EF40"/>
    <w:lvl w:ilvl="0" w:tplc="3E325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F71BD"/>
    <w:multiLevelType w:val="hybridMultilevel"/>
    <w:tmpl w:val="79764056"/>
    <w:lvl w:ilvl="0" w:tplc="3E325F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C242CA"/>
    <w:multiLevelType w:val="hybridMultilevel"/>
    <w:tmpl w:val="DD60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135BA"/>
    <w:multiLevelType w:val="hybridMultilevel"/>
    <w:tmpl w:val="DE1EE4D0"/>
    <w:lvl w:ilvl="0" w:tplc="3E325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86"/>
    <w:rsid w:val="00041827"/>
    <w:rsid w:val="00050D06"/>
    <w:rsid w:val="000723AA"/>
    <w:rsid w:val="000B186F"/>
    <w:rsid w:val="000C6839"/>
    <w:rsid w:val="000D2E6B"/>
    <w:rsid w:val="000E64A6"/>
    <w:rsid w:val="00144604"/>
    <w:rsid w:val="00147486"/>
    <w:rsid w:val="00147588"/>
    <w:rsid w:val="001B0E2C"/>
    <w:rsid w:val="001E71E1"/>
    <w:rsid w:val="001E7AD3"/>
    <w:rsid w:val="001F6188"/>
    <w:rsid w:val="002024F2"/>
    <w:rsid w:val="0023308C"/>
    <w:rsid w:val="00252439"/>
    <w:rsid w:val="00286C13"/>
    <w:rsid w:val="002951DB"/>
    <w:rsid w:val="003128F8"/>
    <w:rsid w:val="003A7887"/>
    <w:rsid w:val="003D401A"/>
    <w:rsid w:val="003D485B"/>
    <w:rsid w:val="003F1682"/>
    <w:rsid w:val="003F38D1"/>
    <w:rsid w:val="00454114"/>
    <w:rsid w:val="00462A04"/>
    <w:rsid w:val="00493B38"/>
    <w:rsid w:val="004C0ACA"/>
    <w:rsid w:val="004C475B"/>
    <w:rsid w:val="004E131C"/>
    <w:rsid w:val="004F6EF4"/>
    <w:rsid w:val="00570BCF"/>
    <w:rsid w:val="00587CD2"/>
    <w:rsid w:val="005A3C91"/>
    <w:rsid w:val="00600F5D"/>
    <w:rsid w:val="0065244F"/>
    <w:rsid w:val="006575ED"/>
    <w:rsid w:val="00670616"/>
    <w:rsid w:val="00682902"/>
    <w:rsid w:val="006A4F50"/>
    <w:rsid w:val="006B5587"/>
    <w:rsid w:val="006C7933"/>
    <w:rsid w:val="006E4925"/>
    <w:rsid w:val="006E5A0B"/>
    <w:rsid w:val="00730252"/>
    <w:rsid w:val="00740E70"/>
    <w:rsid w:val="007B07F7"/>
    <w:rsid w:val="007F5EDE"/>
    <w:rsid w:val="008048EB"/>
    <w:rsid w:val="00807222"/>
    <w:rsid w:val="00852B55"/>
    <w:rsid w:val="00860690"/>
    <w:rsid w:val="00863D8A"/>
    <w:rsid w:val="008806E7"/>
    <w:rsid w:val="00883F3C"/>
    <w:rsid w:val="009609D2"/>
    <w:rsid w:val="00997379"/>
    <w:rsid w:val="009C341C"/>
    <w:rsid w:val="009D324B"/>
    <w:rsid w:val="009F1C75"/>
    <w:rsid w:val="00A26B77"/>
    <w:rsid w:val="00A30D94"/>
    <w:rsid w:val="00A43715"/>
    <w:rsid w:val="00A63FF7"/>
    <w:rsid w:val="00A77385"/>
    <w:rsid w:val="00A77707"/>
    <w:rsid w:val="00AB0453"/>
    <w:rsid w:val="00AB2DEC"/>
    <w:rsid w:val="00AB44DE"/>
    <w:rsid w:val="00AB5706"/>
    <w:rsid w:val="00AC466F"/>
    <w:rsid w:val="00AD55A1"/>
    <w:rsid w:val="00AD61F8"/>
    <w:rsid w:val="00AF1397"/>
    <w:rsid w:val="00B475BD"/>
    <w:rsid w:val="00B64C3F"/>
    <w:rsid w:val="00BC0236"/>
    <w:rsid w:val="00BE6E82"/>
    <w:rsid w:val="00CD0859"/>
    <w:rsid w:val="00CE751D"/>
    <w:rsid w:val="00D56CED"/>
    <w:rsid w:val="00D71112"/>
    <w:rsid w:val="00DA7C68"/>
    <w:rsid w:val="00DB4568"/>
    <w:rsid w:val="00DF000D"/>
    <w:rsid w:val="00E35088"/>
    <w:rsid w:val="00E5202C"/>
    <w:rsid w:val="00E72042"/>
    <w:rsid w:val="00E84915"/>
    <w:rsid w:val="00EF138F"/>
    <w:rsid w:val="00F60ADD"/>
    <w:rsid w:val="00F8364C"/>
    <w:rsid w:val="00FA2D81"/>
    <w:rsid w:val="00FC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FA31"/>
  <w15:docId w15:val="{06BDAAAE-5994-4F20-A342-FC2FB807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7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0D2E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2E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8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47486"/>
    <w:rPr>
      <w:color w:val="0000FF"/>
      <w:u w:val="single"/>
    </w:rPr>
  </w:style>
  <w:style w:type="paragraph" w:styleId="NormalWeb">
    <w:name w:val="Normal (Web)"/>
    <w:basedOn w:val="Normal"/>
    <w:uiPriority w:val="99"/>
    <w:semiHidden/>
    <w:unhideWhenUsed/>
    <w:rsid w:val="001474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88"/>
  </w:style>
  <w:style w:type="paragraph" w:styleId="Footer">
    <w:name w:val="footer"/>
    <w:basedOn w:val="Normal"/>
    <w:link w:val="FooterChar"/>
    <w:uiPriority w:val="99"/>
    <w:unhideWhenUsed/>
    <w:rsid w:val="00E3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88"/>
  </w:style>
  <w:style w:type="character" w:styleId="CommentReference">
    <w:name w:val="annotation reference"/>
    <w:basedOn w:val="DefaultParagraphFont"/>
    <w:uiPriority w:val="99"/>
    <w:semiHidden/>
    <w:unhideWhenUsed/>
    <w:rsid w:val="00730252"/>
    <w:rPr>
      <w:sz w:val="16"/>
      <w:szCs w:val="16"/>
    </w:rPr>
  </w:style>
  <w:style w:type="paragraph" w:styleId="CommentText">
    <w:name w:val="annotation text"/>
    <w:basedOn w:val="Normal"/>
    <w:link w:val="CommentTextChar"/>
    <w:uiPriority w:val="99"/>
    <w:semiHidden/>
    <w:unhideWhenUsed/>
    <w:rsid w:val="00730252"/>
    <w:pPr>
      <w:spacing w:line="240" w:lineRule="auto"/>
    </w:pPr>
    <w:rPr>
      <w:sz w:val="20"/>
      <w:szCs w:val="20"/>
    </w:rPr>
  </w:style>
  <w:style w:type="character" w:customStyle="1" w:styleId="CommentTextChar">
    <w:name w:val="Comment Text Char"/>
    <w:basedOn w:val="DefaultParagraphFont"/>
    <w:link w:val="CommentText"/>
    <w:uiPriority w:val="99"/>
    <w:semiHidden/>
    <w:rsid w:val="00730252"/>
    <w:rPr>
      <w:sz w:val="20"/>
      <w:szCs w:val="20"/>
    </w:rPr>
  </w:style>
  <w:style w:type="paragraph" w:styleId="CommentSubject">
    <w:name w:val="annotation subject"/>
    <w:basedOn w:val="CommentText"/>
    <w:next w:val="CommentText"/>
    <w:link w:val="CommentSubjectChar"/>
    <w:uiPriority w:val="99"/>
    <w:semiHidden/>
    <w:unhideWhenUsed/>
    <w:rsid w:val="00730252"/>
    <w:rPr>
      <w:b/>
      <w:bCs/>
    </w:rPr>
  </w:style>
  <w:style w:type="character" w:customStyle="1" w:styleId="CommentSubjectChar">
    <w:name w:val="Comment Subject Char"/>
    <w:basedOn w:val="CommentTextChar"/>
    <w:link w:val="CommentSubject"/>
    <w:uiPriority w:val="99"/>
    <w:semiHidden/>
    <w:rsid w:val="00730252"/>
    <w:rPr>
      <w:b/>
      <w:bCs/>
      <w:sz w:val="20"/>
      <w:szCs w:val="20"/>
    </w:rPr>
  </w:style>
  <w:style w:type="paragraph" w:styleId="BalloonText">
    <w:name w:val="Balloon Text"/>
    <w:basedOn w:val="Normal"/>
    <w:link w:val="BalloonTextChar"/>
    <w:uiPriority w:val="99"/>
    <w:semiHidden/>
    <w:unhideWhenUsed/>
    <w:rsid w:val="0073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52"/>
    <w:rPr>
      <w:rFonts w:ascii="Tahoma" w:hAnsi="Tahoma" w:cs="Tahoma"/>
      <w:sz w:val="16"/>
      <w:szCs w:val="16"/>
    </w:rPr>
  </w:style>
  <w:style w:type="character" w:customStyle="1" w:styleId="Heading4Char">
    <w:name w:val="Heading 4 Char"/>
    <w:basedOn w:val="DefaultParagraphFont"/>
    <w:link w:val="Heading4"/>
    <w:uiPriority w:val="9"/>
    <w:semiHidden/>
    <w:rsid w:val="000D2E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D2E6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0D2E6B"/>
    <w:rPr>
      <w:b/>
      <w:bCs/>
    </w:rPr>
  </w:style>
  <w:style w:type="paragraph" w:styleId="ListParagraph">
    <w:name w:val="List Paragraph"/>
    <w:basedOn w:val="Normal"/>
    <w:uiPriority w:val="34"/>
    <w:qFormat/>
    <w:rsid w:val="00807222"/>
    <w:pPr>
      <w:ind w:left="720"/>
      <w:contextualSpacing/>
    </w:pPr>
  </w:style>
  <w:style w:type="paragraph" w:styleId="NoSpacing">
    <w:name w:val="No Spacing"/>
    <w:uiPriority w:val="1"/>
    <w:qFormat/>
    <w:rsid w:val="00147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8069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96">
          <w:marLeft w:val="0"/>
          <w:marRight w:val="0"/>
          <w:marTop w:val="0"/>
          <w:marBottom w:val="0"/>
          <w:divBdr>
            <w:top w:val="none" w:sz="0" w:space="0" w:color="auto"/>
            <w:left w:val="none" w:sz="0" w:space="0" w:color="auto"/>
            <w:bottom w:val="none" w:sz="0" w:space="0" w:color="auto"/>
            <w:right w:val="none" w:sz="0" w:space="0" w:color="auto"/>
          </w:divBdr>
          <w:divsChild>
            <w:div w:id="1461263047">
              <w:marLeft w:val="0"/>
              <w:marRight w:val="0"/>
              <w:marTop w:val="0"/>
              <w:marBottom w:val="0"/>
              <w:divBdr>
                <w:top w:val="none" w:sz="0" w:space="0" w:color="auto"/>
                <w:left w:val="none" w:sz="0" w:space="0" w:color="auto"/>
                <w:bottom w:val="none" w:sz="0" w:space="0" w:color="auto"/>
                <w:right w:val="none" w:sz="0" w:space="0" w:color="auto"/>
              </w:divBdr>
              <w:divsChild>
                <w:div w:id="607473191">
                  <w:marLeft w:val="0"/>
                  <w:marRight w:val="0"/>
                  <w:marTop w:val="0"/>
                  <w:marBottom w:val="0"/>
                  <w:divBdr>
                    <w:top w:val="none" w:sz="0" w:space="0" w:color="auto"/>
                    <w:left w:val="none" w:sz="0" w:space="0" w:color="auto"/>
                    <w:bottom w:val="none" w:sz="0" w:space="0" w:color="auto"/>
                    <w:right w:val="none" w:sz="0" w:space="0" w:color="auto"/>
                  </w:divBdr>
                  <w:divsChild>
                    <w:div w:id="1703241789">
                      <w:marLeft w:val="0"/>
                      <w:marRight w:val="0"/>
                      <w:marTop w:val="0"/>
                      <w:marBottom w:val="0"/>
                      <w:divBdr>
                        <w:top w:val="none" w:sz="0" w:space="0" w:color="auto"/>
                        <w:left w:val="none" w:sz="0" w:space="0" w:color="auto"/>
                        <w:bottom w:val="none" w:sz="0" w:space="0" w:color="auto"/>
                        <w:right w:val="none" w:sz="0" w:space="0" w:color="auto"/>
                      </w:divBdr>
                      <w:divsChild>
                        <w:div w:id="1136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7040">
      <w:bodyDiv w:val="1"/>
      <w:marLeft w:val="0"/>
      <w:marRight w:val="0"/>
      <w:marTop w:val="0"/>
      <w:marBottom w:val="0"/>
      <w:divBdr>
        <w:top w:val="none" w:sz="0" w:space="0" w:color="auto"/>
        <w:left w:val="none" w:sz="0" w:space="0" w:color="auto"/>
        <w:bottom w:val="none" w:sz="0" w:space="0" w:color="auto"/>
        <w:right w:val="none" w:sz="0" w:space="0" w:color="auto"/>
      </w:divBdr>
      <w:divsChild>
        <w:div w:id="771242897">
          <w:marLeft w:val="0"/>
          <w:marRight w:val="0"/>
          <w:marTop w:val="0"/>
          <w:marBottom w:val="0"/>
          <w:divBdr>
            <w:top w:val="none" w:sz="0" w:space="0" w:color="auto"/>
            <w:left w:val="none" w:sz="0" w:space="0" w:color="auto"/>
            <w:bottom w:val="none" w:sz="0" w:space="0" w:color="auto"/>
            <w:right w:val="none" w:sz="0" w:space="0" w:color="auto"/>
          </w:divBdr>
          <w:divsChild>
            <w:div w:id="1919049516">
              <w:marLeft w:val="0"/>
              <w:marRight w:val="0"/>
              <w:marTop w:val="0"/>
              <w:marBottom w:val="0"/>
              <w:divBdr>
                <w:top w:val="none" w:sz="0" w:space="0" w:color="auto"/>
                <w:left w:val="none" w:sz="0" w:space="0" w:color="auto"/>
                <w:bottom w:val="none" w:sz="0" w:space="0" w:color="auto"/>
                <w:right w:val="none" w:sz="0" w:space="0" w:color="auto"/>
              </w:divBdr>
              <w:divsChild>
                <w:div w:id="1290477733">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0"/>
                      <w:marTop w:val="0"/>
                      <w:marBottom w:val="0"/>
                      <w:divBdr>
                        <w:top w:val="none" w:sz="0" w:space="0" w:color="auto"/>
                        <w:left w:val="none" w:sz="0" w:space="0" w:color="auto"/>
                        <w:bottom w:val="none" w:sz="0" w:space="0" w:color="auto"/>
                        <w:right w:val="none" w:sz="0" w:space="0" w:color="auto"/>
                      </w:divBdr>
                      <w:divsChild>
                        <w:div w:id="1448429045">
                          <w:marLeft w:val="0"/>
                          <w:marRight w:val="0"/>
                          <w:marTop w:val="0"/>
                          <w:marBottom w:val="0"/>
                          <w:divBdr>
                            <w:top w:val="none" w:sz="0" w:space="0" w:color="auto"/>
                            <w:left w:val="none" w:sz="0" w:space="0" w:color="auto"/>
                            <w:bottom w:val="none" w:sz="0" w:space="0" w:color="auto"/>
                            <w:right w:val="none" w:sz="0" w:space="0" w:color="auto"/>
                          </w:divBdr>
                          <w:divsChild>
                            <w:div w:id="14172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4" ma:contentTypeDescription="Create a new document." ma:contentTypeScope="" ma:versionID="e8d05ac1f4333721e5dc403ef06465cf">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5ce00b07fa65a234ceadf1c2d3290965"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7C75-2A3C-49E1-AF85-2D83DD8F31F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aea516-ad35-4788-b790-a0f0dadf70f9"/>
    <ds:schemaRef ds:uri="http://purl.org/dc/elements/1.1/"/>
    <ds:schemaRef ds:uri="http://schemas.microsoft.com/office/2006/metadata/properties"/>
    <ds:schemaRef ds:uri="5d823ba2-e5e0-4ece-911e-752acab526bb"/>
    <ds:schemaRef ds:uri="http://www.w3.org/XML/1998/namespace"/>
    <ds:schemaRef ds:uri="http://purl.org/dc/dcmitype/"/>
  </ds:schemaRefs>
</ds:datastoreItem>
</file>

<file path=customXml/itemProps2.xml><?xml version="1.0" encoding="utf-8"?>
<ds:datastoreItem xmlns:ds="http://schemas.openxmlformats.org/officeDocument/2006/customXml" ds:itemID="{69D3F8F0-2D2F-4B55-99CC-E863A74E4855}">
  <ds:schemaRefs>
    <ds:schemaRef ds:uri="http://schemas.microsoft.com/sharepoint/v3/contenttype/forms"/>
  </ds:schemaRefs>
</ds:datastoreItem>
</file>

<file path=customXml/itemProps3.xml><?xml version="1.0" encoding="utf-8"?>
<ds:datastoreItem xmlns:ds="http://schemas.openxmlformats.org/officeDocument/2006/customXml" ds:itemID="{454C9C18-CA6A-4D3C-B828-1F09BF76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CA725-AF45-4DA0-A5B9-4A584A95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Bangor-Jones, Fiona</dc:creator>
  <cp:lastModifiedBy>Paul Bater</cp:lastModifiedBy>
  <cp:revision>2</cp:revision>
  <cp:lastPrinted>2019-08-28T16:36:00Z</cp:lastPrinted>
  <dcterms:created xsi:type="dcterms:W3CDTF">2020-02-17T13:36:00Z</dcterms:created>
  <dcterms:modified xsi:type="dcterms:W3CDTF">2020-02-17T13:36:00Z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